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71"/>
        <w:tblW w:w="0" w:type="auto"/>
        <w:tblLayout w:type="fixed"/>
        <w:tblLook w:val="04A0"/>
      </w:tblPr>
      <w:tblGrid>
        <w:gridCol w:w="675"/>
        <w:gridCol w:w="1701"/>
        <w:gridCol w:w="426"/>
        <w:gridCol w:w="2204"/>
      </w:tblGrid>
      <w:tr w:rsidR="00C27521" w:rsidRPr="00521AE2" w:rsidTr="00C27521">
        <w:trPr>
          <w:trHeight w:val="423"/>
        </w:trPr>
        <w:tc>
          <w:tcPr>
            <w:tcW w:w="675" w:type="dxa"/>
          </w:tcPr>
          <w:p w:rsidR="00C27521" w:rsidRPr="00521AE2" w:rsidRDefault="00460E89" w:rsidP="00C27521">
            <w:pPr>
              <w:spacing w:before="20"/>
              <w:ind w:right="-108"/>
            </w:pPr>
            <w:bookmarkStart w:id="0" w:name="_GoBack"/>
            <w:bookmarkEnd w:id="0"/>
            <w:r w:rsidRPr="00521AE2">
              <w:rPr>
                <w:rFonts w:ascii="Times New Roman" w:hAnsi="Times New Roman"/>
                <w:sz w:val="20"/>
              </w:rPr>
              <w:t xml:space="preserve"> </w:t>
            </w:r>
            <w:r w:rsidR="00C27521" w:rsidRPr="00521AE2">
              <w:rPr>
                <w:rFonts w:ascii="Times New Roman" w:hAnsi="Times New Roman"/>
                <w:sz w:val="20"/>
              </w:rPr>
              <w:t>Rīgā</w:t>
            </w:r>
            <w:r w:rsidR="00C27521" w:rsidRPr="00521AE2">
              <w:rPr>
                <w:sz w:val="20"/>
              </w:rPr>
              <w:t>,</w:t>
            </w:r>
          </w:p>
        </w:tc>
        <w:bookmarkStart w:id="1" w:name="reg_dat"/>
        <w:tc>
          <w:tcPr>
            <w:tcW w:w="1701" w:type="dxa"/>
          </w:tcPr>
          <w:p w:rsidR="00C27521" w:rsidRPr="00521AE2" w:rsidRDefault="00C150AC" w:rsidP="00C27521">
            <w:pPr>
              <w:pBdr>
                <w:bottom w:val="single" w:sz="4" w:space="1" w:color="auto"/>
              </w:pBdr>
              <w:ind w:hanging="108"/>
              <w:rPr>
                <w:rFonts w:ascii="Times New Roman" w:hAnsi="Times New Roman"/>
              </w:rPr>
            </w:pPr>
            <w:r w:rsidRPr="00521AE2">
              <w:rPr>
                <w:rFonts w:ascii="Times New Roman" w:hAnsi="Times New Roman"/>
              </w:rPr>
              <w:fldChar w:fldCharType="begin">
                <w:ffData>
                  <w:name w:val="reg_dat"/>
                  <w:enabled/>
                  <w:calcOnExit w:val="0"/>
                  <w:textInput>
                    <w:default w:val="                      "/>
                  </w:textInput>
                </w:ffData>
              </w:fldChar>
            </w:r>
            <w:r w:rsidR="00C27521" w:rsidRPr="00521AE2">
              <w:rPr>
                <w:rFonts w:ascii="Times New Roman" w:hAnsi="Times New Roman"/>
              </w:rPr>
              <w:instrText xml:space="preserve"> FORMTEXT </w:instrText>
            </w:r>
            <w:r w:rsidRPr="00521AE2">
              <w:rPr>
                <w:rFonts w:ascii="Times New Roman" w:hAnsi="Times New Roman"/>
              </w:rPr>
            </w:r>
            <w:r w:rsidRPr="00521AE2">
              <w:rPr>
                <w:rFonts w:ascii="Times New Roman" w:hAnsi="Times New Roman"/>
              </w:rPr>
              <w:fldChar w:fldCharType="separate"/>
            </w:r>
            <w:r w:rsidR="00C07AF1">
              <w:rPr>
                <w:rFonts w:ascii="Times New Roman" w:hAnsi="Times New Roman"/>
              </w:rPr>
              <w:t>06.07.2016</w:t>
            </w:r>
            <w:r w:rsidRPr="00521AE2">
              <w:rPr>
                <w:rFonts w:ascii="Times New Roman" w:hAnsi="Times New Roman"/>
              </w:rPr>
              <w:fldChar w:fldCharType="end"/>
            </w:r>
            <w:bookmarkEnd w:id="1"/>
          </w:p>
        </w:tc>
        <w:tc>
          <w:tcPr>
            <w:tcW w:w="426" w:type="dxa"/>
          </w:tcPr>
          <w:p w:rsidR="00C27521" w:rsidRPr="00521AE2" w:rsidRDefault="00C27521" w:rsidP="00C27521">
            <w:pPr>
              <w:spacing w:before="20"/>
              <w:ind w:right="-187"/>
            </w:pPr>
            <w:r w:rsidRPr="00521AE2">
              <w:rPr>
                <w:rFonts w:ascii="Times New Roman" w:hAnsi="Times New Roman"/>
                <w:sz w:val="20"/>
              </w:rPr>
              <w:t>Nr</w:t>
            </w:r>
            <w:r w:rsidRPr="00521AE2">
              <w:t>.</w:t>
            </w:r>
          </w:p>
        </w:tc>
        <w:tc>
          <w:tcPr>
            <w:tcW w:w="2204" w:type="dxa"/>
          </w:tcPr>
          <w:p w:rsidR="00C27521" w:rsidRPr="00521AE2" w:rsidRDefault="000A6362" w:rsidP="00C27521">
            <w:pPr>
              <w:pBdr>
                <w:bottom w:val="single" w:sz="4" w:space="1" w:color="auto"/>
              </w:pBdr>
              <w:ind w:left="-29" w:hanging="78"/>
            </w:pPr>
            <w:r w:rsidRPr="00521AE2">
              <w:rPr>
                <w:rFonts w:ascii="Times New Roman" w:hAnsi="Times New Roman"/>
              </w:rPr>
              <w:t>18-</w:t>
            </w:r>
            <w:r w:rsidR="00C27521" w:rsidRPr="00521AE2">
              <w:rPr>
                <w:rFonts w:ascii="Times New Roman" w:hAnsi="Times New Roman"/>
              </w:rPr>
              <w:t>1e</w:t>
            </w:r>
            <w:r w:rsidR="00C27521" w:rsidRPr="00521AE2">
              <w:t>/</w:t>
            </w:r>
            <w:bookmarkStart w:id="2" w:name="reg_num"/>
            <w:r w:rsidR="00C150AC" w:rsidRPr="00521AE2">
              <w:rPr>
                <w:rFonts w:ascii="Times New Roman" w:hAnsi="Times New Roman"/>
              </w:rPr>
              <w:fldChar w:fldCharType="begin">
                <w:ffData>
                  <w:name w:val="reg_num"/>
                  <w:enabled/>
                  <w:calcOnExit w:val="0"/>
                  <w:textInput>
                    <w:default w:val="                   "/>
                  </w:textInput>
                </w:ffData>
              </w:fldChar>
            </w:r>
            <w:r w:rsidR="00C27521" w:rsidRPr="00521AE2">
              <w:rPr>
                <w:rFonts w:ascii="Times New Roman" w:hAnsi="Times New Roman"/>
              </w:rPr>
              <w:instrText xml:space="preserve"> FORMTEXT </w:instrText>
            </w:r>
            <w:r w:rsidR="00C150AC" w:rsidRPr="00521AE2">
              <w:rPr>
                <w:rFonts w:ascii="Times New Roman" w:hAnsi="Times New Roman"/>
              </w:rPr>
            </w:r>
            <w:r w:rsidR="00C150AC" w:rsidRPr="00521AE2">
              <w:rPr>
                <w:rFonts w:ascii="Times New Roman" w:hAnsi="Times New Roman"/>
              </w:rPr>
              <w:fldChar w:fldCharType="separate"/>
            </w:r>
            <w:r w:rsidR="00C07AF1">
              <w:rPr>
                <w:rFonts w:ascii="Times New Roman" w:hAnsi="Times New Roman"/>
              </w:rPr>
              <w:t>5110</w:t>
            </w:r>
            <w:r w:rsidR="00C150AC" w:rsidRPr="00521AE2">
              <w:rPr>
                <w:rFonts w:ascii="Times New Roman" w:hAnsi="Times New Roman"/>
              </w:rPr>
              <w:fldChar w:fldCharType="end"/>
            </w:r>
            <w:bookmarkEnd w:id="2"/>
          </w:p>
        </w:tc>
      </w:tr>
      <w:tr w:rsidR="00C27521" w:rsidRPr="00521AE2" w:rsidTr="00C27521">
        <w:trPr>
          <w:trHeight w:val="415"/>
        </w:trPr>
        <w:tc>
          <w:tcPr>
            <w:tcW w:w="675" w:type="dxa"/>
          </w:tcPr>
          <w:p w:rsidR="00C27521" w:rsidRPr="00521AE2" w:rsidRDefault="00C27521" w:rsidP="00C27521">
            <w:pPr>
              <w:spacing w:before="20"/>
              <w:rPr>
                <w:rFonts w:ascii="Times New Roman" w:hAnsi="Times New Roman"/>
                <w:sz w:val="20"/>
              </w:rPr>
            </w:pPr>
            <w:r w:rsidRPr="00521AE2">
              <w:rPr>
                <w:rFonts w:ascii="Times New Roman" w:hAnsi="Times New Roman"/>
                <w:sz w:val="20"/>
              </w:rPr>
              <w:t>Uz</w:t>
            </w:r>
          </w:p>
        </w:tc>
        <w:tc>
          <w:tcPr>
            <w:tcW w:w="1701" w:type="dxa"/>
          </w:tcPr>
          <w:p w:rsidR="00C27521" w:rsidRPr="00521AE2" w:rsidRDefault="00F6797F" w:rsidP="00C27521">
            <w:pPr>
              <w:pBdr>
                <w:bottom w:val="single" w:sz="4" w:space="1" w:color="auto"/>
              </w:pBdr>
              <w:ind w:hanging="108"/>
              <w:rPr>
                <w:rFonts w:ascii="Times New Roman" w:hAnsi="Times New Roman"/>
              </w:rPr>
            </w:pPr>
            <w:r w:rsidRPr="00521AE2">
              <w:rPr>
                <w:rFonts w:ascii="Times New Roman" w:hAnsi="Times New Roman"/>
              </w:rPr>
              <w:t>03</w:t>
            </w:r>
            <w:r w:rsidR="000527DC" w:rsidRPr="00521AE2">
              <w:rPr>
                <w:rFonts w:ascii="Times New Roman" w:hAnsi="Times New Roman"/>
              </w:rPr>
              <w:t>.06.2016.</w:t>
            </w:r>
          </w:p>
        </w:tc>
        <w:tc>
          <w:tcPr>
            <w:tcW w:w="426" w:type="dxa"/>
          </w:tcPr>
          <w:p w:rsidR="00C27521" w:rsidRPr="00521AE2" w:rsidRDefault="00C27521" w:rsidP="00C27521">
            <w:pPr>
              <w:spacing w:before="20"/>
              <w:ind w:right="-108"/>
              <w:rPr>
                <w:rFonts w:ascii="Times New Roman" w:hAnsi="Times New Roman"/>
                <w:sz w:val="20"/>
              </w:rPr>
            </w:pPr>
            <w:r w:rsidRPr="00521AE2">
              <w:rPr>
                <w:rFonts w:ascii="Times New Roman" w:hAnsi="Times New Roman"/>
                <w:sz w:val="20"/>
              </w:rPr>
              <w:t>Nr.</w:t>
            </w:r>
          </w:p>
        </w:tc>
        <w:tc>
          <w:tcPr>
            <w:tcW w:w="2204" w:type="dxa"/>
          </w:tcPr>
          <w:p w:rsidR="00C27521" w:rsidRPr="00521AE2" w:rsidRDefault="00C27521" w:rsidP="00C27521">
            <w:pPr>
              <w:pBdr>
                <w:bottom w:val="single" w:sz="4" w:space="1" w:color="auto"/>
              </w:pBdr>
              <w:ind w:left="-29" w:hanging="78"/>
              <w:rPr>
                <w:rFonts w:ascii="Times New Roman" w:hAnsi="Times New Roman"/>
              </w:rPr>
            </w:pPr>
          </w:p>
        </w:tc>
      </w:tr>
    </w:tbl>
    <w:p w:rsidR="00E80A25" w:rsidRPr="00521AE2" w:rsidRDefault="00E80A25" w:rsidP="00954D5A">
      <w:pPr>
        <w:rPr>
          <w:rFonts w:ascii="Times New Roman" w:hAnsi="Times New Roman"/>
          <w:sz w:val="24"/>
          <w:szCs w:val="24"/>
        </w:rPr>
      </w:pPr>
    </w:p>
    <w:p w:rsidR="00E80A25" w:rsidRPr="00521AE2" w:rsidRDefault="00E80A25" w:rsidP="00E80A25">
      <w:pPr>
        <w:rPr>
          <w:rFonts w:ascii="Times New Roman" w:hAnsi="Times New Roman"/>
          <w:sz w:val="24"/>
          <w:szCs w:val="24"/>
        </w:rPr>
      </w:pPr>
    </w:p>
    <w:p w:rsidR="0027707C" w:rsidRPr="00521AE2" w:rsidRDefault="0027707C" w:rsidP="0027707C">
      <w:pPr>
        <w:spacing w:after="0" w:line="240" w:lineRule="auto"/>
        <w:jc w:val="right"/>
        <w:rPr>
          <w:rFonts w:ascii="Times New Roman" w:hAnsi="Times New Roman"/>
          <w:b/>
          <w:sz w:val="24"/>
          <w:szCs w:val="24"/>
        </w:rPr>
      </w:pPr>
    </w:p>
    <w:p w:rsidR="00F91770" w:rsidRPr="00521AE2" w:rsidRDefault="00F6797F" w:rsidP="00F6797F">
      <w:pPr>
        <w:jc w:val="right"/>
        <w:rPr>
          <w:rFonts w:ascii="Times New Roman" w:hAnsi="Times New Roman"/>
          <w:b/>
          <w:sz w:val="24"/>
          <w:szCs w:val="24"/>
        </w:rPr>
      </w:pPr>
      <w:r w:rsidRPr="00521AE2">
        <w:rPr>
          <w:rFonts w:ascii="Times New Roman" w:hAnsi="Times New Roman"/>
          <w:b/>
          <w:sz w:val="24"/>
          <w:szCs w:val="24"/>
        </w:rPr>
        <w:t>Jūrmalas aizsardzības biedrībai</w:t>
      </w:r>
    </w:p>
    <w:p w:rsidR="00F6797F" w:rsidRPr="00521AE2" w:rsidRDefault="00F6797F" w:rsidP="00F6797F">
      <w:pPr>
        <w:spacing w:after="0" w:line="240" w:lineRule="auto"/>
        <w:jc w:val="right"/>
        <w:rPr>
          <w:rFonts w:ascii="Times New Roman" w:hAnsi="Times New Roman"/>
          <w:sz w:val="24"/>
          <w:szCs w:val="24"/>
        </w:rPr>
      </w:pPr>
      <w:r w:rsidRPr="00521AE2">
        <w:rPr>
          <w:rFonts w:ascii="Times New Roman" w:hAnsi="Times New Roman"/>
          <w:sz w:val="24"/>
          <w:szCs w:val="24"/>
        </w:rPr>
        <w:t>a/k, Jūrmala, LV-2015</w:t>
      </w:r>
    </w:p>
    <w:p w:rsidR="00F6797F" w:rsidRPr="00521AE2" w:rsidRDefault="00C150AC" w:rsidP="00F6797F">
      <w:pPr>
        <w:spacing w:after="0" w:line="240" w:lineRule="auto"/>
        <w:jc w:val="right"/>
        <w:rPr>
          <w:rFonts w:ascii="Times New Roman" w:hAnsi="Times New Roman"/>
          <w:sz w:val="24"/>
          <w:szCs w:val="24"/>
        </w:rPr>
      </w:pPr>
      <w:hyperlink r:id="rId7" w:history="1">
        <w:r w:rsidR="00F6797F" w:rsidRPr="00521AE2">
          <w:rPr>
            <w:rStyle w:val="a7"/>
            <w:rFonts w:ascii="Times New Roman" w:hAnsi="Times New Roman"/>
            <w:sz w:val="24"/>
            <w:szCs w:val="24"/>
          </w:rPr>
          <w:t>guntis.gruba@inbox.lv</w:t>
        </w:r>
      </w:hyperlink>
    </w:p>
    <w:p w:rsidR="00F6797F" w:rsidRPr="00521AE2" w:rsidRDefault="00F6797F" w:rsidP="00F6797F">
      <w:pPr>
        <w:spacing w:after="0" w:line="240" w:lineRule="auto"/>
        <w:jc w:val="right"/>
        <w:rPr>
          <w:rFonts w:ascii="Times New Roman" w:hAnsi="Times New Roman"/>
          <w:sz w:val="24"/>
          <w:szCs w:val="24"/>
        </w:rPr>
      </w:pPr>
    </w:p>
    <w:p w:rsidR="00F91770" w:rsidRPr="00521AE2" w:rsidRDefault="00F91770" w:rsidP="000527DC">
      <w:pPr>
        <w:rPr>
          <w:rFonts w:ascii="Times New Roman" w:hAnsi="Times New Roman"/>
          <w:b/>
          <w:sz w:val="24"/>
          <w:szCs w:val="24"/>
        </w:rPr>
      </w:pPr>
    </w:p>
    <w:p w:rsidR="000527DC" w:rsidRPr="00521AE2" w:rsidRDefault="00466CE5" w:rsidP="000527DC">
      <w:pPr>
        <w:rPr>
          <w:rFonts w:ascii="Times New Roman" w:hAnsi="Times New Roman"/>
          <w:b/>
          <w:sz w:val="24"/>
          <w:szCs w:val="24"/>
        </w:rPr>
      </w:pPr>
      <w:r w:rsidRPr="00521AE2">
        <w:rPr>
          <w:rFonts w:ascii="Times New Roman" w:hAnsi="Times New Roman"/>
          <w:b/>
          <w:sz w:val="24"/>
          <w:szCs w:val="24"/>
        </w:rPr>
        <w:t>Par</w:t>
      </w:r>
      <w:r w:rsidR="000527DC" w:rsidRPr="00521AE2">
        <w:rPr>
          <w:rFonts w:ascii="Times New Roman" w:hAnsi="Times New Roman"/>
          <w:b/>
          <w:sz w:val="24"/>
          <w:szCs w:val="24"/>
        </w:rPr>
        <w:t xml:space="preserve"> </w:t>
      </w:r>
      <w:r w:rsidR="00F6797F" w:rsidRPr="00521AE2">
        <w:rPr>
          <w:rFonts w:ascii="Times New Roman" w:hAnsi="Times New Roman"/>
          <w:b/>
          <w:sz w:val="24"/>
          <w:szCs w:val="24"/>
        </w:rPr>
        <w:t>Jūrmalas pilsētas teritorijas plānojuma grozījumiem</w:t>
      </w:r>
    </w:p>
    <w:p w:rsidR="007D76E1" w:rsidRPr="00521AE2" w:rsidRDefault="00C001A8" w:rsidP="007D76E1">
      <w:pPr>
        <w:pStyle w:val="tv213"/>
        <w:shd w:val="clear" w:color="auto" w:fill="FFFFFF"/>
        <w:spacing w:before="0" w:beforeAutospacing="0" w:after="0" w:afterAutospacing="0" w:line="293" w:lineRule="atLeast"/>
        <w:ind w:firstLine="300"/>
        <w:jc w:val="both"/>
        <w:rPr>
          <w:rFonts w:ascii="Times New Roman" w:hAnsi="Times New Roman"/>
          <w:sz w:val="24"/>
          <w:szCs w:val="24"/>
          <w:lang w:val="lv-LV"/>
        </w:rPr>
      </w:pPr>
      <w:r w:rsidRPr="00521AE2">
        <w:rPr>
          <w:rFonts w:ascii="Times New Roman" w:hAnsi="Times New Roman"/>
          <w:sz w:val="24"/>
          <w:szCs w:val="24"/>
          <w:lang w:val="lv-LV"/>
        </w:rPr>
        <w:t>Iesniegumu likuma 6.panta pirmā</w:t>
      </w:r>
      <w:r w:rsidR="007D76E1" w:rsidRPr="00521AE2">
        <w:rPr>
          <w:rFonts w:ascii="Times New Roman" w:hAnsi="Times New Roman"/>
          <w:sz w:val="24"/>
          <w:szCs w:val="24"/>
          <w:lang w:val="lv-LV"/>
        </w:rPr>
        <w:t xml:space="preserve"> daļa noteic, ka </w:t>
      </w:r>
      <w:bookmarkStart w:id="3" w:name="p6"/>
      <w:bookmarkStart w:id="4" w:name="p-427449"/>
      <w:bookmarkEnd w:id="3"/>
      <w:bookmarkEnd w:id="4"/>
      <w:r w:rsidR="007D76E1" w:rsidRPr="00521AE2">
        <w:rPr>
          <w:rFonts w:ascii="Times New Roman" w:hAnsi="Times New Roman"/>
          <w:sz w:val="24"/>
          <w:szCs w:val="24"/>
          <w:lang w:val="lv-LV"/>
        </w:rPr>
        <w:t>atbildi uz vairāku privātpersonu kopīgu iesniegumu nosūta tai privātpersonai, kura attiecīgo iesniegumu parakstījusi pirmā, ja iesnieguma iesniedzēji nav norādījuši citu privātpersonu. Ņemot vērā minēto, Vides aizsardzības un reģionālās attīstības ministrija (turpmāk – ministrija) atbildi sniedz Jūrmalas aizsardzības biedrībai, ar lūgumu informēt Jūrmalas pilsētas iedzīvotājus, kas parakstījuši kopīgu iesniegumu.</w:t>
      </w:r>
    </w:p>
    <w:p w:rsidR="00C25815" w:rsidRPr="00521AE2" w:rsidRDefault="00704AA9" w:rsidP="00704AA9">
      <w:pPr>
        <w:widowControl/>
        <w:spacing w:before="120" w:after="120" w:line="240" w:lineRule="auto"/>
        <w:ind w:firstLine="567"/>
        <w:jc w:val="both"/>
        <w:rPr>
          <w:rFonts w:ascii="Times New Roman" w:hAnsi="Times New Roman"/>
          <w:sz w:val="24"/>
          <w:szCs w:val="24"/>
        </w:rPr>
      </w:pPr>
      <w:r w:rsidRPr="00521AE2">
        <w:rPr>
          <w:rFonts w:ascii="Times New Roman" w:hAnsi="Times New Roman"/>
          <w:sz w:val="24"/>
          <w:szCs w:val="24"/>
        </w:rPr>
        <w:t>Pamatojoties uz Teritorijas attīstības plānošanas likum</w:t>
      </w:r>
      <w:r w:rsidR="00CB7FED" w:rsidRPr="00521AE2">
        <w:rPr>
          <w:rFonts w:ascii="Times New Roman" w:hAnsi="Times New Roman"/>
          <w:sz w:val="24"/>
          <w:szCs w:val="24"/>
        </w:rPr>
        <w:t xml:space="preserve">a </w:t>
      </w:r>
      <w:r w:rsidRPr="00521AE2">
        <w:rPr>
          <w:rFonts w:ascii="Times New Roman" w:hAnsi="Times New Roman"/>
          <w:sz w:val="24"/>
          <w:szCs w:val="24"/>
        </w:rPr>
        <w:t xml:space="preserve">(turpmāk – TAPL) </w:t>
      </w:r>
      <w:r w:rsidR="00CB7FED" w:rsidRPr="00521AE2">
        <w:rPr>
          <w:rFonts w:ascii="Times New Roman" w:hAnsi="Times New Roman"/>
          <w:sz w:val="24"/>
          <w:szCs w:val="24"/>
        </w:rPr>
        <w:t>27.panta trešajā daļā noteikto</w:t>
      </w:r>
      <w:r w:rsidRPr="00521AE2">
        <w:rPr>
          <w:rFonts w:ascii="Times New Roman" w:hAnsi="Times New Roman"/>
          <w:sz w:val="24"/>
          <w:szCs w:val="24"/>
        </w:rPr>
        <w:t>, ministrija ir izvērtē</w:t>
      </w:r>
      <w:r w:rsidR="00AD42E0" w:rsidRPr="00521AE2">
        <w:rPr>
          <w:rFonts w:ascii="Times New Roman" w:hAnsi="Times New Roman"/>
          <w:sz w:val="24"/>
          <w:szCs w:val="24"/>
        </w:rPr>
        <w:t>jusi</w:t>
      </w:r>
      <w:r w:rsidRPr="00521AE2">
        <w:rPr>
          <w:rFonts w:ascii="Times New Roman" w:hAnsi="Times New Roman"/>
          <w:sz w:val="24"/>
          <w:szCs w:val="24"/>
        </w:rPr>
        <w:t xml:space="preserve"> Jūrmalas pilsētas teritorijas plānojuma grozījumi (turpmāk – Jūrmalas TPG), kas 2016.gada 24.martā apstiprināti ar Jūrmalas pilsētas domes (turpmāk – Dome) saistošajiem noteikumiem Nr.8 „Par Jūrmalas pilsētas Teritorijas plānojuma grozījumu grafiskās daļas, teritorijas izmantošanas un apbūves noteikumu apstiprināšanu” (turpmāk – saistošie noteikumi Nr.8). </w:t>
      </w:r>
      <w:r w:rsidR="007D76E1" w:rsidRPr="00521AE2">
        <w:rPr>
          <w:rFonts w:ascii="Times New Roman" w:hAnsi="Times New Roman"/>
          <w:sz w:val="24"/>
          <w:szCs w:val="24"/>
        </w:rPr>
        <w:t>Izv</w:t>
      </w:r>
      <w:r w:rsidRPr="00521AE2">
        <w:rPr>
          <w:rFonts w:ascii="Times New Roman" w:hAnsi="Times New Roman"/>
          <w:sz w:val="24"/>
          <w:szCs w:val="24"/>
        </w:rPr>
        <w:t>ērtējot</w:t>
      </w:r>
      <w:r w:rsidR="007D76E1" w:rsidRPr="00521AE2">
        <w:rPr>
          <w:rFonts w:ascii="Times New Roman" w:hAnsi="Times New Roman"/>
          <w:sz w:val="24"/>
          <w:szCs w:val="24"/>
        </w:rPr>
        <w:t xml:space="preserve"> Jūrmalas TPG</w:t>
      </w:r>
      <w:r w:rsidRPr="00521AE2">
        <w:rPr>
          <w:rFonts w:ascii="Times New Roman" w:hAnsi="Times New Roman"/>
          <w:sz w:val="24"/>
          <w:szCs w:val="24"/>
        </w:rPr>
        <w:t xml:space="preserve"> ir ņemti vērā apstrīdēšanas laikā saņemtie privātpersonu iesniegumi, t.sk., </w:t>
      </w:r>
      <w:r w:rsidR="000469DD" w:rsidRPr="00521AE2">
        <w:rPr>
          <w:rFonts w:ascii="Times New Roman" w:hAnsi="Times New Roman"/>
          <w:sz w:val="24"/>
          <w:szCs w:val="24"/>
        </w:rPr>
        <w:t>Jūrmalas aizsardzības biedrības</w:t>
      </w:r>
      <w:r w:rsidR="0004141E" w:rsidRPr="00521AE2">
        <w:rPr>
          <w:rFonts w:ascii="Times New Roman" w:hAnsi="Times New Roman"/>
          <w:sz w:val="24"/>
          <w:szCs w:val="24"/>
        </w:rPr>
        <w:t xml:space="preserve"> (turpmāk – Biedrība)</w:t>
      </w:r>
      <w:r w:rsidR="000469DD" w:rsidRPr="00521AE2">
        <w:rPr>
          <w:rFonts w:ascii="Times New Roman" w:hAnsi="Times New Roman"/>
          <w:sz w:val="24"/>
          <w:szCs w:val="24"/>
        </w:rPr>
        <w:t xml:space="preserve"> </w:t>
      </w:r>
      <w:r w:rsidR="00C25815" w:rsidRPr="00521AE2">
        <w:rPr>
          <w:rFonts w:ascii="Times New Roman" w:hAnsi="Times New Roman"/>
          <w:sz w:val="24"/>
          <w:szCs w:val="24"/>
        </w:rPr>
        <w:t xml:space="preserve">un Jūrmalas pilsētas iedzīvotāju </w:t>
      </w:r>
      <w:r w:rsidRPr="00521AE2">
        <w:rPr>
          <w:rFonts w:ascii="Times New Roman" w:hAnsi="Times New Roman"/>
          <w:sz w:val="24"/>
          <w:szCs w:val="24"/>
        </w:rPr>
        <w:t>2016.gada 3</w:t>
      </w:r>
      <w:r w:rsidR="000469DD" w:rsidRPr="00521AE2">
        <w:rPr>
          <w:rFonts w:ascii="Times New Roman" w:hAnsi="Times New Roman"/>
          <w:sz w:val="24"/>
          <w:szCs w:val="24"/>
        </w:rPr>
        <w:t>.jūnija</w:t>
      </w:r>
      <w:r w:rsidRPr="00521AE2">
        <w:rPr>
          <w:rFonts w:ascii="Times New Roman" w:hAnsi="Times New Roman"/>
          <w:sz w:val="24"/>
          <w:szCs w:val="24"/>
        </w:rPr>
        <w:t xml:space="preserve"> </w:t>
      </w:r>
      <w:r w:rsidR="00C25815" w:rsidRPr="00521AE2">
        <w:rPr>
          <w:rFonts w:ascii="Times New Roman" w:hAnsi="Times New Roman"/>
          <w:sz w:val="24"/>
          <w:szCs w:val="24"/>
        </w:rPr>
        <w:t>kolektīvajā iesniegumā minētais.</w:t>
      </w:r>
      <w:r w:rsidR="000469DD" w:rsidRPr="00521AE2">
        <w:rPr>
          <w:rFonts w:ascii="Times New Roman" w:hAnsi="Times New Roman"/>
          <w:sz w:val="24"/>
          <w:szCs w:val="24"/>
        </w:rPr>
        <w:t xml:space="preserve"> </w:t>
      </w:r>
    </w:p>
    <w:p w:rsidR="00F6797F" w:rsidRPr="00521AE2" w:rsidRDefault="00C25815" w:rsidP="00A01CDA">
      <w:pPr>
        <w:spacing w:after="0" w:line="240" w:lineRule="auto"/>
        <w:jc w:val="both"/>
        <w:rPr>
          <w:rFonts w:ascii="Times New Roman" w:hAnsi="Times New Roman"/>
          <w:sz w:val="24"/>
          <w:szCs w:val="24"/>
        </w:rPr>
      </w:pPr>
      <w:r w:rsidRPr="00521AE2">
        <w:rPr>
          <w:rFonts w:ascii="Times New Roman" w:hAnsi="Times New Roman"/>
          <w:sz w:val="24"/>
          <w:szCs w:val="24"/>
        </w:rPr>
        <w:tab/>
        <w:t>Iesniegumā lūgts atzīt par prettiesiskiem saistošos noteikumus Nr.8 daļā, kas skar nekustamos īpašumus:</w:t>
      </w:r>
    </w:p>
    <w:p w:rsidR="00C2581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4.līnija 1A (kadastra Nr.13000071303);</w:t>
      </w:r>
    </w:p>
    <w:p w:rsidR="00C2581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Lašu 31 (kad. Nr.13000020114) un Lašu 34 (kad.Nr.13000020115);</w:t>
      </w:r>
    </w:p>
    <w:p w:rsidR="00C2581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Smiltenes 1 (kad.Nr.13000091902);</w:t>
      </w:r>
    </w:p>
    <w:p w:rsidR="00C2581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Pils iela 1, Dubultu laukums (kad.Nr.13000101601);</w:t>
      </w:r>
    </w:p>
    <w:p w:rsidR="00466CE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17.līnija 1A (kad.Nr.13000041004);</w:t>
      </w:r>
    </w:p>
    <w:p w:rsidR="00C2581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Turaidas iela 17 (kad.Nr.13000090097);</w:t>
      </w:r>
    </w:p>
    <w:p w:rsidR="00C25815" w:rsidRPr="00521AE2" w:rsidRDefault="00C25815"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Dzintari 2103 (kad.Nr.</w:t>
      </w:r>
      <w:r w:rsidR="00A01CDA" w:rsidRPr="00521AE2">
        <w:rPr>
          <w:rFonts w:ascii="Times New Roman" w:hAnsi="Times New Roman"/>
          <w:sz w:val="24"/>
          <w:szCs w:val="24"/>
        </w:rPr>
        <w:t>13000082103);</w:t>
      </w:r>
    </w:p>
    <w:p w:rsidR="00A01CDA" w:rsidRPr="00521AE2" w:rsidRDefault="00A01CDA" w:rsidP="00A01CDA">
      <w:pPr>
        <w:numPr>
          <w:ilvl w:val="0"/>
          <w:numId w:val="13"/>
        </w:numPr>
        <w:spacing w:after="0" w:line="240" w:lineRule="auto"/>
        <w:rPr>
          <w:rFonts w:ascii="Times New Roman" w:hAnsi="Times New Roman"/>
          <w:sz w:val="24"/>
          <w:szCs w:val="24"/>
        </w:rPr>
      </w:pPr>
      <w:proofErr w:type="spellStart"/>
      <w:r w:rsidRPr="00521AE2">
        <w:rPr>
          <w:rFonts w:ascii="Times New Roman" w:hAnsi="Times New Roman"/>
          <w:sz w:val="24"/>
          <w:szCs w:val="24"/>
        </w:rPr>
        <w:t>Buļļuciems</w:t>
      </w:r>
      <w:proofErr w:type="spellEnd"/>
      <w:r w:rsidRPr="00521AE2">
        <w:rPr>
          <w:rFonts w:ascii="Times New Roman" w:hAnsi="Times New Roman"/>
          <w:sz w:val="24"/>
          <w:szCs w:val="24"/>
        </w:rPr>
        <w:t xml:space="preserve"> 1724 (kad.Nr.13000021724);</w:t>
      </w:r>
    </w:p>
    <w:p w:rsidR="00A01CDA" w:rsidRPr="00521AE2" w:rsidRDefault="00A01CDA"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Dzintari 2405 (kad.Nr.13000082405);</w:t>
      </w:r>
    </w:p>
    <w:p w:rsidR="00A01CDA" w:rsidRPr="00521AE2" w:rsidRDefault="00A01CDA"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Pilsoņu 14/16 (kad.Nr.13000092710);</w:t>
      </w:r>
    </w:p>
    <w:p w:rsidR="00A01CDA" w:rsidRPr="00521AE2" w:rsidRDefault="00A01CDA"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Jūras 23/25 (kad.Nr.13000090107) un Jūras 41/45 (kad.Nr.13000091602);</w:t>
      </w:r>
    </w:p>
    <w:p w:rsidR="00A01CDA" w:rsidRPr="00521AE2" w:rsidRDefault="00A01CDA"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t>Dzintari 4020 (kad.Nr.13000084020);</w:t>
      </w:r>
    </w:p>
    <w:p w:rsidR="00A01CDA" w:rsidRPr="00521AE2" w:rsidRDefault="00A01CDA" w:rsidP="00A01CDA">
      <w:pPr>
        <w:numPr>
          <w:ilvl w:val="0"/>
          <w:numId w:val="13"/>
        </w:numPr>
        <w:spacing w:after="0" w:line="240" w:lineRule="auto"/>
        <w:rPr>
          <w:rFonts w:ascii="Times New Roman" w:hAnsi="Times New Roman"/>
          <w:sz w:val="24"/>
          <w:szCs w:val="24"/>
        </w:rPr>
      </w:pPr>
      <w:proofErr w:type="spellStart"/>
      <w:r w:rsidRPr="00521AE2">
        <w:rPr>
          <w:rFonts w:ascii="Times New Roman" w:hAnsi="Times New Roman"/>
          <w:sz w:val="24"/>
          <w:szCs w:val="24"/>
        </w:rPr>
        <w:t>Buļļuciems</w:t>
      </w:r>
      <w:proofErr w:type="spellEnd"/>
      <w:r w:rsidRPr="00521AE2">
        <w:rPr>
          <w:rFonts w:ascii="Times New Roman" w:hAnsi="Times New Roman"/>
          <w:sz w:val="24"/>
          <w:szCs w:val="24"/>
        </w:rPr>
        <w:t xml:space="preserve"> 2301 (kad.Nr.13000022301);</w:t>
      </w:r>
    </w:p>
    <w:p w:rsidR="00A01CDA" w:rsidRPr="00521AE2" w:rsidRDefault="00A01CDA" w:rsidP="00A01CDA">
      <w:pPr>
        <w:numPr>
          <w:ilvl w:val="0"/>
          <w:numId w:val="13"/>
        </w:numPr>
        <w:spacing w:after="0" w:line="240" w:lineRule="auto"/>
        <w:rPr>
          <w:rFonts w:ascii="Times New Roman" w:hAnsi="Times New Roman"/>
          <w:sz w:val="24"/>
          <w:szCs w:val="24"/>
        </w:rPr>
      </w:pPr>
      <w:r w:rsidRPr="00521AE2">
        <w:rPr>
          <w:rFonts w:ascii="Times New Roman" w:hAnsi="Times New Roman"/>
          <w:sz w:val="24"/>
          <w:szCs w:val="24"/>
        </w:rPr>
        <w:lastRenderedPageBreak/>
        <w:t>Bulduri 1607 (kad.Nr.13000071607).</w:t>
      </w:r>
    </w:p>
    <w:p w:rsidR="00A01CDA" w:rsidRPr="00521AE2" w:rsidRDefault="00A01CDA" w:rsidP="0004141E">
      <w:pPr>
        <w:widowControl/>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Kā uzsvērts kolektīvajā iesniegumā, lai teritorijas plānojums būtu tiesisks, tam, pirmkārt, jāatbilst normatīvajiem aktiem un, otrkārt, jābūt noteiktā kārtībā izstrādātam un apstiprinātam (piemēram, </w:t>
      </w:r>
      <w:r w:rsidR="00D7644A" w:rsidRPr="00521AE2">
        <w:rPr>
          <w:rFonts w:ascii="Times New Roman" w:hAnsi="Times New Roman"/>
          <w:i/>
          <w:sz w:val="24"/>
          <w:szCs w:val="24"/>
        </w:rPr>
        <w:t>Latvijas Republikas</w:t>
      </w:r>
      <w:r w:rsidR="00D7644A" w:rsidRPr="00521AE2">
        <w:rPr>
          <w:rFonts w:ascii="Times New Roman" w:hAnsi="Times New Roman"/>
          <w:sz w:val="24"/>
          <w:szCs w:val="24"/>
        </w:rPr>
        <w:t xml:space="preserve"> </w:t>
      </w:r>
      <w:r w:rsidRPr="00521AE2">
        <w:rPr>
          <w:rFonts w:ascii="Times New Roman" w:hAnsi="Times New Roman"/>
          <w:i/>
          <w:sz w:val="24"/>
          <w:szCs w:val="24"/>
        </w:rPr>
        <w:t>Satversmes tiesas</w:t>
      </w:r>
      <w:r w:rsidR="00D7644A" w:rsidRPr="00521AE2">
        <w:rPr>
          <w:rFonts w:ascii="Times New Roman" w:hAnsi="Times New Roman"/>
          <w:i/>
          <w:sz w:val="24"/>
          <w:szCs w:val="24"/>
        </w:rPr>
        <w:t xml:space="preserve"> (turpmāk – Satversmes tiesa)</w:t>
      </w:r>
      <w:r w:rsidRPr="00521AE2">
        <w:rPr>
          <w:rFonts w:ascii="Times New Roman" w:hAnsi="Times New Roman"/>
          <w:i/>
          <w:sz w:val="24"/>
          <w:szCs w:val="24"/>
        </w:rPr>
        <w:t xml:space="preserve"> 2004.gada 9.marta spriedumu lietā Nr.2003-16-05, secinājumu daļas 4.punkts</w:t>
      </w:r>
      <w:r w:rsidRPr="00521AE2">
        <w:rPr>
          <w:rFonts w:ascii="Times New Roman" w:hAnsi="Times New Roman"/>
          <w:sz w:val="24"/>
          <w:szCs w:val="24"/>
        </w:rPr>
        <w:t>).</w:t>
      </w:r>
    </w:p>
    <w:p w:rsidR="00AD42E0" w:rsidRPr="00521AE2" w:rsidRDefault="001947ED" w:rsidP="00CB7FED">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1.</w:t>
      </w:r>
      <w:r w:rsidR="00A35BF2" w:rsidRPr="00521AE2">
        <w:rPr>
          <w:rFonts w:ascii="Times New Roman" w:hAnsi="Times New Roman"/>
          <w:sz w:val="24"/>
          <w:szCs w:val="24"/>
        </w:rPr>
        <w:t xml:space="preserve"> </w:t>
      </w:r>
      <w:r w:rsidR="0004141E" w:rsidRPr="00521AE2">
        <w:rPr>
          <w:rFonts w:ascii="Times New Roman" w:hAnsi="Times New Roman"/>
          <w:sz w:val="24"/>
          <w:szCs w:val="24"/>
        </w:rPr>
        <w:t xml:space="preserve">Biedrības ieskatā Dome nav sniegusi </w:t>
      </w:r>
      <w:r w:rsidR="00D427A7" w:rsidRPr="00521AE2">
        <w:rPr>
          <w:rFonts w:ascii="Times New Roman" w:hAnsi="Times New Roman"/>
          <w:sz w:val="24"/>
          <w:szCs w:val="24"/>
        </w:rPr>
        <w:t xml:space="preserve">pietiekošu </w:t>
      </w:r>
      <w:r w:rsidR="0004141E" w:rsidRPr="00521AE2">
        <w:rPr>
          <w:rFonts w:ascii="Times New Roman" w:hAnsi="Times New Roman"/>
          <w:sz w:val="24"/>
          <w:szCs w:val="24"/>
        </w:rPr>
        <w:t xml:space="preserve">informāciju un </w:t>
      </w:r>
      <w:r w:rsidR="00D427A7" w:rsidRPr="00521AE2">
        <w:rPr>
          <w:rFonts w:ascii="Times New Roman" w:hAnsi="Times New Roman"/>
          <w:sz w:val="24"/>
          <w:szCs w:val="24"/>
        </w:rPr>
        <w:t xml:space="preserve">nav </w:t>
      </w:r>
      <w:r w:rsidR="0004141E" w:rsidRPr="00521AE2">
        <w:rPr>
          <w:rFonts w:ascii="Times New Roman" w:hAnsi="Times New Roman"/>
          <w:sz w:val="24"/>
          <w:szCs w:val="24"/>
        </w:rPr>
        <w:t xml:space="preserve">atbildējusi uz Biedrības iesniegumiem pēc būtības, tādejādi liedzot tai pilnvērtīgi piedalīties Jūrmalas TPG izstrādes procesā. </w:t>
      </w:r>
    </w:p>
    <w:p w:rsidR="00D7057B" w:rsidRPr="00521AE2" w:rsidRDefault="00AD42E0" w:rsidP="00735CA5">
      <w:pPr>
        <w:spacing w:before="120" w:after="120" w:line="240" w:lineRule="auto"/>
        <w:jc w:val="both"/>
      </w:pPr>
      <w:r w:rsidRPr="00521AE2">
        <w:rPr>
          <w:rFonts w:ascii="Times New Roman" w:hAnsi="Times New Roman"/>
          <w:sz w:val="24"/>
          <w:szCs w:val="24"/>
        </w:rPr>
        <w:t xml:space="preserve">       </w:t>
      </w:r>
      <w:r w:rsidR="00D7057B" w:rsidRPr="00521AE2">
        <w:rPr>
          <w:rFonts w:ascii="Times New Roman" w:hAnsi="Times New Roman"/>
          <w:sz w:val="24"/>
          <w:szCs w:val="24"/>
        </w:rPr>
        <w:t>Vietējai pašvaldībai, nodrošinot sabiedrības līdzdalību teritorijas plānošanas procesā, ir pienākums būt par objektīvu un neitrālu institūciju, kuras uzdevums ir uzklausīt un taisnīgi izvērtēt visus ieinteresēto pušu viedokļus par konkrētas teritorijas atbilstošāko un piemērotāko attīstības veidu, kā arī ievērot teritorijas plānošanu reglamentējošo normatīvo aktu prasības. (</w:t>
      </w:r>
      <w:r w:rsidR="007D76E1" w:rsidRPr="00521AE2">
        <w:rPr>
          <w:rFonts w:ascii="Times New Roman" w:hAnsi="Times New Roman"/>
          <w:i/>
          <w:sz w:val="24"/>
          <w:szCs w:val="24"/>
        </w:rPr>
        <w:t>sk.</w:t>
      </w:r>
      <w:r w:rsidR="007D76E1" w:rsidRPr="00521AE2">
        <w:rPr>
          <w:rFonts w:ascii="Times New Roman" w:hAnsi="Times New Roman"/>
          <w:sz w:val="24"/>
          <w:szCs w:val="24"/>
        </w:rPr>
        <w:t xml:space="preserve"> </w:t>
      </w:r>
      <w:r w:rsidR="00D7057B" w:rsidRPr="00521AE2">
        <w:rPr>
          <w:rFonts w:ascii="Times New Roman" w:hAnsi="Times New Roman"/>
          <w:i/>
          <w:sz w:val="24"/>
          <w:szCs w:val="24"/>
        </w:rPr>
        <w:t>Satversmes tiesas 2008.gada 17.janvāra spriedums lietā Nr. 2007-11-03, secinājumu daļas 26.1.apakšpunkts</w:t>
      </w:r>
      <w:r w:rsidR="00D7057B" w:rsidRPr="00521AE2">
        <w:rPr>
          <w:rFonts w:ascii="Times New Roman" w:hAnsi="Times New Roman"/>
          <w:sz w:val="24"/>
          <w:szCs w:val="24"/>
        </w:rPr>
        <w:t>).</w:t>
      </w:r>
      <w:r w:rsidR="00D7057B" w:rsidRPr="00521AE2">
        <w:t xml:space="preserve"> </w:t>
      </w:r>
    </w:p>
    <w:p w:rsidR="00697CE4" w:rsidRPr="00521AE2" w:rsidRDefault="00914C60" w:rsidP="001947ED">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Iepazīstoties ar Jūrmalas TPG </w:t>
      </w:r>
      <w:r w:rsidR="00AD42E0" w:rsidRPr="00521AE2">
        <w:rPr>
          <w:rFonts w:ascii="Times New Roman" w:hAnsi="Times New Roman"/>
          <w:sz w:val="24"/>
          <w:szCs w:val="24"/>
        </w:rPr>
        <w:t xml:space="preserve">izstrādes </w:t>
      </w:r>
      <w:r w:rsidR="00723F2E" w:rsidRPr="00521AE2">
        <w:rPr>
          <w:rFonts w:ascii="Times New Roman" w:hAnsi="Times New Roman"/>
          <w:sz w:val="24"/>
          <w:szCs w:val="24"/>
        </w:rPr>
        <w:t xml:space="preserve">dokumentāciju, </w:t>
      </w:r>
      <w:r w:rsidR="00AD42E0" w:rsidRPr="00521AE2">
        <w:rPr>
          <w:rFonts w:ascii="Times New Roman" w:hAnsi="Times New Roman"/>
          <w:sz w:val="24"/>
          <w:szCs w:val="24"/>
        </w:rPr>
        <w:t>ministrija konstatē</w:t>
      </w:r>
      <w:r w:rsidR="007D76E1" w:rsidRPr="00521AE2">
        <w:rPr>
          <w:rFonts w:ascii="Times New Roman" w:hAnsi="Times New Roman"/>
          <w:sz w:val="24"/>
          <w:szCs w:val="24"/>
        </w:rPr>
        <w:t>ja</w:t>
      </w:r>
      <w:r w:rsidR="00723F2E" w:rsidRPr="00521AE2">
        <w:rPr>
          <w:rFonts w:ascii="Times New Roman" w:hAnsi="Times New Roman"/>
          <w:sz w:val="24"/>
          <w:szCs w:val="24"/>
        </w:rPr>
        <w:t xml:space="preserve">, ka </w:t>
      </w:r>
      <w:r w:rsidR="0062456F" w:rsidRPr="00521AE2">
        <w:rPr>
          <w:rFonts w:ascii="Times New Roman" w:hAnsi="Times New Roman"/>
          <w:sz w:val="24"/>
          <w:szCs w:val="24"/>
        </w:rPr>
        <w:t>Biedrības pārstāvji</w:t>
      </w:r>
      <w:r w:rsidR="001F0DB7" w:rsidRPr="00521AE2">
        <w:rPr>
          <w:rFonts w:ascii="Times New Roman" w:hAnsi="Times New Roman"/>
          <w:sz w:val="24"/>
          <w:szCs w:val="24"/>
        </w:rPr>
        <w:t xml:space="preserve"> aktīvi</w:t>
      </w:r>
      <w:r w:rsidR="0062456F" w:rsidRPr="00521AE2">
        <w:rPr>
          <w:rFonts w:ascii="Times New Roman" w:hAnsi="Times New Roman"/>
          <w:sz w:val="24"/>
          <w:szCs w:val="24"/>
        </w:rPr>
        <w:t xml:space="preserve"> ir piedalījušies </w:t>
      </w:r>
      <w:r w:rsidR="001F0DB7" w:rsidRPr="00521AE2">
        <w:rPr>
          <w:rFonts w:ascii="Times New Roman" w:hAnsi="Times New Roman"/>
          <w:sz w:val="24"/>
          <w:szCs w:val="24"/>
        </w:rPr>
        <w:t>Jūrmalas TPG publiskajās apspriešanās, sanāksmēs, kurās izskatīti saņemtie priekšlikumi un institūciju atzinumi</w:t>
      </w:r>
      <w:r w:rsidR="00AD42E0" w:rsidRPr="00521AE2">
        <w:rPr>
          <w:rFonts w:ascii="Times New Roman" w:hAnsi="Times New Roman"/>
          <w:sz w:val="24"/>
          <w:szCs w:val="24"/>
        </w:rPr>
        <w:t xml:space="preserve">, tādējādi </w:t>
      </w:r>
      <w:r w:rsidR="00570751" w:rsidRPr="00521AE2">
        <w:rPr>
          <w:rFonts w:ascii="Times New Roman" w:hAnsi="Times New Roman"/>
          <w:sz w:val="24"/>
          <w:szCs w:val="24"/>
        </w:rPr>
        <w:t>t</w:t>
      </w:r>
      <w:r w:rsidR="00AD42E0" w:rsidRPr="00521AE2">
        <w:rPr>
          <w:rFonts w:ascii="Times New Roman" w:hAnsi="Times New Roman"/>
          <w:sz w:val="24"/>
          <w:szCs w:val="24"/>
        </w:rPr>
        <w:t>ai nav bijusi liegta iespēja līdzdarboties un izteikt, un aizstāvēt savu viedokli</w:t>
      </w:r>
      <w:r w:rsidR="001F0DB7" w:rsidRPr="00521AE2">
        <w:rPr>
          <w:rFonts w:ascii="Times New Roman" w:hAnsi="Times New Roman"/>
          <w:sz w:val="24"/>
          <w:szCs w:val="24"/>
        </w:rPr>
        <w:t xml:space="preserve">. </w:t>
      </w:r>
      <w:r w:rsidR="00723F2E" w:rsidRPr="00521AE2">
        <w:rPr>
          <w:rFonts w:ascii="Times New Roman" w:hAnsi="Times New Roman"/>
          <w:sz w:val="24"/>
          <w:szCs w:val="24"/>
        </w:rPr>
        <w:t>Domes 2016.gada 24.marta ārkārtas sēdes protokols Nr</w:t>
      </w:r>
      <w:r w:rsidR="006D5383" w:rsidRPr="00521AE2">
        <w:rPr>
          <w:rFonts w:ascii="Times New Roman" w:hAnsi="Times New Roman"/>
          <w:sz w:val="24"/>
          <w:szCs w:val="24"/>
        </w:rPr>
        <w:t>.</w:t>
      </w:r>
      <w:r w:rsidR="00723F2E" w:rsidRPr="00521AE2">
        <w:rPr>
          <w:rFonts w:ascii="Times New Roman" w:hAnsi="Times New Roman"/>
          <w:sz w:val="24"/>
          <w:szCs w:val="24"/>
        </w:rPr>
        <w:t xml:space="preserve">4 </w:t>
      </w:r>
      <w:r w:rsidR="002E4F93" w:rsidRPr="00521AE2">
        <w:rPr>
          <w:rFonts w:ascii="Times New Roman" w:hAnsi="Times New Roman"/>
          <w:sz w:val="24"/>
          <w:szCs w:val="24"/>
        </w:rPr>
        <w:t>un publiski pieejamais sēdes audioieraksts (</w:t>
      </w:r>
      <w:hyperlink r:id="rId8" w:history="1">
        <w:r w:rsidR="002E4F93" w:rsidRPr="00521AE2">
          <w:rPr>
            <w:rStyle w:val="a7"/>
            <w:rFonts w:ascii="Times New Roman" w:hAnsi="Times New Roman"/>
            <w:color w:val="auto"/>
            <w:sz w:val="24"/>
            <w:szCs w:val="24"/>
          </w:rPr>
          <w:t>http://jurmala.lv/docs/j16/a/j16a004.htm</w:t>
        </w:r>
      </w:hyperlink>
      <w:r w:rsidR="002E4F93" w:rsidRPr="00521AE2">
        <w:rPr>
          <w:rFonts w:ascii="Times New Roman" w:hAnsi="Times New Roman"/>
          <w:sz w:val="24"/>
          <w:szCs w:val="24"/>
        </w:rPr>
        <w:t xml:space="preserve">) </w:t>
      </w:r>
      <w:r w:rsidR="00723F2E" w:rsidRPr="00521AE2">
        <w:rPr>
          <w:rFonts w:ascii="Times New Roman" w:hAnsi="Times New Roman"/>
          <w:sz w:val="24"/>
          <w:szCs w:val="24"/>
        </w:rPr>
        <w:t xml:space="preserve">liecina, ka pirms lēmuma pieņemšanas par Jūrmalas TPG apstiprināšanu, tika uzklausīts Biedrības valdes priekšsēdētāja </w:t>
      </w:r>
      <w:proofErr w:type="spellStart"/>
      <w:r w:rsidR="00723F2E" w:rsidRPr="00521AE2">
        <w:rPr>
          <w:rFonts w:ascii="Times New Roman" w:hAnsi="Times New Roman"/>
          <w:sz w:val="24"/>
          <w:szCs w:val="24"/>
        </w:rPr>
        <w:t>U.Kronblūma</w:t>
      </w:r>
      <w:proofErr w:type="spellEnd"/>
      <w:r w:rsidR="00723F2E" w:rsidRPr="00521AE2">
        <w:rPr>
          <w:rFonts w:ascii="Times New Roman" w:hAnsi="Times New Roman"/>
          <w:sz w:val="24"/>
          <w:szCs w:val="24"/>
        </w:rPr>
        <w:t xml:space="preserve"> viedoklis, </w:t>
      </w:r>
      <w:r w:rsidR="00570751" w:rsidRPr="00521AE2">
        <w:rPr>
          <w:rFonts w:ascii="Times New Roman" w:hAnsi="Times New Roman"/>
          <w:sz w:val="24"/>
          <w:szCs w:val="24"/>
        </w:rPr>
        <w:t xml:space="preserve">par </w:t>
      </w:r>
      <w:r w:rsidR="00723F2E" w:rsidRPr="00521AE2">
        <w:rPr>
          <w:rFonts w:ascii="Times New Roman" w:hAnsi="Times New Roman"/>
          <w:sz w:val="24"/>
          <w:szCs w:val="24"/>
        </w:rPr>
        <w:t>kur</w:t>
      </w:r>
      <w:r w:rsidR="00570751" w:rsidRPr="00521AE2">
        <w:rPr>
          <w:rFonts w:ascii="Times New Roman" w:hAnsi="Times New Roman"/>
          <w:sz w:val="24"/>
          <w:szCs w:val="24"/>
        </w:rPr>
        <w:t xml:space="preserve">a visiem punktiem skaidrojumu sniedza </w:t>
      </w:r>
      <w:r w:rsidR="00FC1B90" w:rsidRPr="00521AE2">
        <w:rPr>
          <w:rFonts w:ascii="Times New Roman" w:hAnsi="Times New Roman"/>
          <w:sz w:val="24"/>
          <w:szCs w:val="24"/>
        </w:rPr>
        <w:t>D</w:t>
      </w:r>
      <w:r w:rsidR="00723F2E" w:rsidRPr="00521AE2">
        <w:rPr>
          <w:rFonts w:ascii="Times New Roman" w:hAnsi="Times New Roman"/>
          <w:sz w:val="24"/>
          <w:szCs w:val="24"/>
        </w:rPr>
        <w:t xml:space="preserve">omes </w:t>
      </w:r>
      <w:proofErr w:type="spellStart"/>
      <w:r w:rsidR="00723F2E" w:rsidRPr="00521AE2">
        <w:rPr>
          <w:rFonts w:ascii="Times New Roman" w:hAnsi="Times New Roman"/>
          <w:sz w:val="24"/>
          <w:szCs w:val="24"/>
        </w:rPr>
        <w:t>pilsētplānošanas</w:t>
      </w:r>
      <w:proofErr w:type="spellEnd"/>
      <w:r w:rsidR="00723F2E" w:rsidRPr="00521AE2">
        <w:rPr>
          <w:rFonts w:ascii="Times New Roman" w:hAnsi="Times New Roman"/>
          <w:sz w:val="24"/>
          <w:szCs w:val="24"/>
        </w:rPr>
        <w:t xml:space="preserve"> nodaļas vadītāja </w:t>
      </w:r>
      <w:proofErr w:type="spellStart"/>
      <w:r w:rsidR="00FC1B90" w:rsidRPr="00521AE2">
        <w:rPr>
          <w:rFonts w:ascii="Times New Roman" w:hAnsi="Times New Roman"/>
          <w:sz w:val="24"/>
          <w:szCs w:val="24"/>
        </w:rPr>
        <w:t>V.Zvejniece</w:t>
      </w:r>
      <w:proofErr w:type="spellEnd"/>
      <w:r w:rsidR="00570751" w:rsidRPr="00521AE2">
        <w:rPr>
          <w:rFonts w:ascii="Times New Roman" w:hAnsi="Times New Roman"/>
          <w:sz w:val="24"/>
          <w:szCs w:val="24"/>
        </w:rPr>
        <w:t>. Savukārt</w:t>
      </w:r>
      <w:r w:rsidR="001F0DB7" w:rsidRPr="00521AE2">
        <w:rPr>
          <w:rFonts w:ascii="Times New Roman" w:hAnsi="Times New Roman"/>
          <w:sz w:val="24"/>
          <w:szCs w:val="24"/>
        </w:rPr>
        <w:t xml:space="preserve"> Domes priekšsēdētājs sēd</w:t>
      </w:r>
      <w:r w:rsidR="00BE3A0F" w:rsidRPr="00521AE2">
        <w:rPr>
          <w:rFonts w:ascii="Times New Roman" w:hAnsi="Times New Roman"/>
          <w:sz w:val="24"/>
          <w:szCs w:val="24"/>
        </w:rPr>
        <w:t>ē</w:t>
      </w:r>
      <w:r w:rsidR="001F0DB7" w:rsidRPr="00521AE2">
        <w:rPr>
          <w:rFonts w:ascii="Times New Roman" w:hAnsi="Times New Roman"/>
          <w:sz w:val="24"/>
          <w:szCs w:val="24"/>
        </w:rPr>
        <w:t xml:space="preserve"> </w:t>
      </w:r>
      <w:r w:rsidR="00570751" w:rsidRPr="00521AE2">
        <w:rPr>
          <w:rFonts w:ascii="Times New Roman" w:hAnsi="Times New Roman"/>
          <w:sz w:val="24"/>
          <w:szCs w:val="24"/>
        </w:rPr>
        <w:t xml:space="preserve">ir </w:t>
      </w:r>
      <w:r w:rsidR="001F0DB7" w:rsidRPr="00521AE2">
        <w:rPr>
          <w:rFonts w:ascii="Times New Roman" w:hAnsi="Times New Roman"/>
          <w:sz w:val="24"/>
          <w:szCs w:val="24"/>
        </w:rPr>
        <w:t>skaidroj</w:t>
      </w:r>
      <w:r w:rsidR="00570751" w:rsidRPr="00521AE2">
        <w:rPr>
          <w:rFonts w:ascii="Times New Roman" w:hAnsi="Times New Roman"/>
          <w:sz w:val="24"/>
          <w:szCs w:val="24"/>
        </w:rPr>
        <w:t>is</w:t>
      </w:r>
      <w:r w:rsidR="001F0DB7" w:rsidRPr="00521AE2">
        <w:rPr>
          <w:rFonts w:ascii="Times New Roman" w:hAnsi="Times New Roman"/>
          <w:sz w:val="24"/>
          <w:szCs w:val="24"/>
        </w:rPr>
        <w:t xml:space="preserve">, kāpēc Biedrība netika oficiāli iekļauta darba grupā. </w:t>
      </w:r>
      <w:r w:rsidR="001947ED" w:rsidRPr="00521AE2">
        <w:rPr>
          <w:rFonts w:ascii="Times New Roman" w:hAnsi="Times New Roman"/>
          <w:sz w:val="24"/>
          <w:szCs w:val="24"/>
        </w:rPr>
        <w:t>Biedrībai ir sniegtas gan rakstiskas atbildes, gan publiskās apspriešanas sanāksmēs sniegti mutiski skaidrojumi.</w:t>
      </w:r>
      <w:r w:rsidR="006D6143" w:rsidRPr="00521AE2">
        <w:rPr>
          <w:rFonts w:ascii="Times New Roman" w:hAnsi="Times New Roman"/>
          <w:sz w:val="24"/>
          <w:szCs w:val="24"/>
        </w:rPr>
        <w:t xml:space="preserve"> </w:t>
      </w:r>
      <w:r w:rsidR="006057E3" w:rsidRPr="00521AE2">
        <w:rPr>
          <w:rFonts w:ascii="Times New Roman" w:hAnsi="Times New Roman"/>
          <w:sz w:val="24"/>
          <w:szCs w:val="24"/>
        </w:rPr>
        <w:t xml:space="preserve">Pirms balsošanas, savu viedokli par izstrādāto Jūrmalas TPG sniedza arī atsevišķi deputāti, kā tas izriet no iepriekš minētā sēdes protokola un audioieraksta. Balsošanas rezultāti saskaņā ar likuma „Par pašvaldībām” 37.panta pirmās daļas 10.punktu atspoguļoti sēdes protokolā, kas publiski pieejams pašvaldības tīmekļa vietnē </w:t>
      </w:r>
      <w:hyperlink r:id="rId9" w:history="1">
        <w:r w:rsidR="006057E3" w:rsidRPr="00521AE2">
          <w:rPr>
            <w:rStyle w:val="a7"/>
            <w:rFonts w:ascii="Times New Roman" w:hAnsi="Times New Roman"/>
            <w:color w:val="auto"/>
            <w:sz w:val="24"/>
            <w:szCs w:val="24"/>
          </w:rPr>
          <w:t>www.jpd.gov.lv</w:t>
        </w:r>
      </w:hyperlink>
      <w:r w:rsidR="00697CE4" w:rsidRPr="00521AE2">
        <w:rPr>
          <w:rFonts w:ascii="Times New Roman" w:hAnsi="Times New Roman"/>
          <w:sz w:val="24"/>
          <w:szCs w:val="24"/>
        </w:rPr>
        <w:t xml:space="preserve">. Jūrmalas TPG izstrādes materiāli ir publicēti </w:t>
      </w:r>
      <w:proofErr w:type="spellStart"/>
      <w:r w:rsidR="00697CE4" w:rsidRPr="00521AE2">
        <w:rPr>
          <w:rFonts w:ascii="Times New Roman" w:hAnsi="Times New Roman"/>
          <w:sz w:val="24"/>
          <w:szCs w:val="24"/>
        </w:rPr>
        <w:t>Ģeoportāla</w:t>
      </w:r>
      <w:proofErr w:type="spellEnd"/>
      <w:r w:rsidR="00697CE4" w:rsidRPr="00521AE2">
        <w:rPr>
          <w:rFonts w:ascii="Times New Roman" w:hAnsi="Times New Roman"/>
          <w:sz w:val="24"/>
          <w:szCs w:val="24"/>
        </w:rPr>
        <w:t xml:space="preserve"> Telpiskās attīstības plānošanas sadaļā (</w:t>
      </w:r>
      <w:hyperlink r:id="rId10" w:anchor="document_432" w:history="1">
        <w:r w:rsidR="00697CE4" w:rsidRPr="00521AE2">
          <w:rPr>
            <w:rFonts w:ascii="Times New Roman" w:hAnsi="Times New Roman"/>
            <w:sz w:val="24"/>
            <w:szCs w:val="24"/>
            <w:u w:val="single"/>
          </w:rPr>
          <w:t>https://geolatvija.lv/geo/tapis3#document_432</w:t>
        </w:r>
      </w:hyperlink>
      <w:r w:rsidR="00697CE4" w:rsidRPr="00521AE2">
        <w:t xml:space="preserve">) </w:t>
      </w:r>
      <w:r w:rsidR="00697CE4" w:rsidRPr="00521AE2">
        <w:rPr>
          <w:rFonts w:ascii="Times New Roman" w:hAnsi="Times New Roman"/>
          <w:sz w:val="24"/>
          <w:szCs w:val="24"/>
        </w:rPr>
        <w:t xml:space="preserve">un pašvaldības tīmekļa vietnē </w:t>
      </w:r>
      <w:hyperlink r:id="rId11" w:history="1">
        <w:r w:rsidR="00697CE4" w:rsidRPr="00521AE2">
          <w:rPr>
            <w:rStyle w:val="a7"/>
            <w:rFonts w:ascii="Times New Roman" w:hAnsi="Times New Roman"/>
            <w:color w:val="auto"/>
            <w:sz w:val="24"/>
            <w:szCs w:val="24"/>
          </w:rPr>
          <w:t>www.jurmala.lv</w:t>
        </w:r>
      </w:hyperlink>
      <w:r w:rsidR="00697CE4" w:rsidRPr="00521AE2">
        <w:rPr>
          <w:rFonts w:ascii="Times New Roman" w:hAnsi="Times New Roman"/>
          <w:sz w:val="24"/>
          <w:szCs w:val="24"/>
        </w:rPr>
        <w:t xml:space="preserve"> (</w:t>
      </w:r>
      <w:hyperlink w:history="1">
        <w:hyperlink r:id="rId12" w:history="1">
          <w:r w:rsidR="00697CE4" w:rsidRPr="00521AE2">
            <w:rPr>
              <w:rFonts w:ascii="Times New Roman" w:hAnsi="Times New Roman"/>
              <w:sz w:val="24"/>
              <w:szCs w:val="24"/>
              <w:u w:val="single"/>
            </w:rPr>
            <w:t>http://jurmala.lv/docs/j16/l/j160138.htm</w:t>
          </w:r>
        </w:hyperlink>
      </w:hyperlink>
      <w:r w:rsidR="00697CE4" w:rsidRPr="00521AE2">
        <w:rPr>
          <w:rFonts w:ascii="Times New Roman" w:hAnsi="Times New Roman"/>
          <w:sz w:val="24"/>
          <w:szCs w:val="24"/>
        </w:rPr>
        <w:t>).</w:t>
      </w:r>
    </w:p>
    <w:p w:rsidR="00914C60" w:rsidRPr="00521AE2" w:rsidRDefault="008243B6" w:rsidP="002925B0">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Atbilstoši Iesniegum</w:t>
      </w:r>
      <w:r w:rsidR="00F6603F" w:rsidRPr="00521AE2">
        <w:rPr>
          <w:rFonts w:ascii="Times New Roman" w:hAnsi="Times New Roman"/>
          <w:sz w:val="24"/>
          <w:szCs w:val="24"/>
        </w:rPr>
        <w:t>u</w:t>
      </w:r>
      <w:r w:rsidRPr="00521AE2">
        <w:rPr>
          <w:rFonts w:ascii="Times New Roman" w:hAnsi="Times New Roman"/>
          <w:sz w:val="24"/>
          <w:szCs w:val="24"/>
        </w:rPr>
        <w:t xml:space="preserve"> likuma 5.panta pirmajai daļai</w:t>
      </w:r>
      <w:r w:rsidR="005E0EA4" w:rsidRPr="00521AE2">
        <w:rPr>
          <w:rFonts w:ascii="Times New Roman" w:hAnsi="Times New Roman"/>
          <w:sz w:val="24"/>
          <w:szCs w:val="24"/>
        </w:rPr>
        <w:t>,</w:t>
      </w:r>
      <w:r w:rsidRPr="00521AE2">
        <w:t xml:space="preserve"> i</w:t>
      </w:r>
      <w:r w:rsidRPr="00521AE2">
        <w:rPr>
          <w:rFonts w:ascii="Times New Roman" w:hAnsi="Times New Roman"/>
          <w:sz w:val="24"/>
          <w:szCs w:val="24"/>
        </w:rPr>
        <w:t>estāde iesniegumu izskata, vadoties pēc tā satura. Tād</w:t>
      </w:r>
      <w:r w:rsidR="008D22EF" w:rsidRPr="00521AE2">
        <w:rPr>
          <w:rFonts w:ascii="Times New Roman" w:hAnsi="Times New Roman"/>
          <w:sz w:val="24"/>
          <w:szCs w:val="24"/>
        </w:rPr>
        <w:t>ē</w:t>
      </w:r>
      <w:r w:rsidRPr="00521AE2">
        <w:rPr>
          <w:rFonts w:ascii="Times New Roman" w:hAnsi="Times New Roman"/>
          <w:sz w:val="24"/>
          <w:szCs w:val="24"/>
        </w:rPr>
        <w:t>jādi, atbildei pēc būtības ir jāietver tāda veida saturs, kas tieši un nepastarpināti atbild personai uz iesniegumā izvirzītajiem prasījumiem.</w:t>
      </w:r>
      <w:r w:rsidR="002925B0" w:rsidRPr="00521AE2">
        <w:rPr>
          <w:rFonts w:ascii="Times New Roman" w:hAnsi="Times New Roman"/>
          <w:sz w:val="24"/>
          <w:szCs w:val="24"/>
        </w:rPr>
        <w:t xml:space="preserve"> </w:t>
      </w:r>
      <w:r w:rsidRPr="00521AE2">
        <w:rPr>
          <w:rFonts w:ascii="Times New Roman" w:hAnsi="Times New Roman"/>
          <w:sz w:val="24"/>
          <w:szCs w:val="24"/>
        </w:rPr>
        <w:t xml:space="preserve">Gadījumā, ja atbilde pēc formas vai satura neatbilst tam, ko cer saņemt iesnieguma iesniedzējs, tas pats par sevi nav uzskatāms </w:t>
      </w:r>
      <w:r w:rsidR="002925B0" w:rsidRPr="00521AE2">
        <w:rPr>
          <w:rFonts w:ascii="Times New Roman" w:hAnsi="Times New Roman"/>
          <w:sz w:val="24"/>
          <w:szCs w:val="24"/>
        </w:rPr>
        <w:t>par atbildes nesn</w:t>
      </w:r>
      <w:r w:rsidRPr="00521AE2">
        <w:rPr>
          <w:rFonts w:ascii="Times New Roman" w:hAnsi="Times New Roman"/>
          <w:sz w:val="24"/>
          <w:szCs w:val="24"/>
        </w:rPr>
        <w:t>i</w:t>
      </w:r>
      <w:r w:rsidR="00570751" w:rsidRPr="00521AE2">
        <w:rPr>
          <w:rFonts w:ascii="Times New Roman" w:hAnsi="Times New Roman"/>
          <w:sz w:val="24"/>
          <w:szCs w:val="24"/>
        </w:rPr>
        <w:t>e</w:t>
      </w:r>
      <w:r w:rsidRPr="00521AE2">
        <w:rPr>
          <w:rFonts w:ascii="Times New Roman" w:hAnsi="Times New Roman"/>
          <w:sz w:val="24"/>
          <w:szCs w:val="24"/>
        </w:rPr>
        <w:t>gšanu pēc būtības</w:t>
      </w:r>
      <w:r w:rsidR="002925B0" w:rsidRPr="00521AE2">
        <w:rPr>
          <w:rFonts w:ascii="Times New Roman" w:hAnsi="Times New Roman"/>
          <w:sz w:val="24"/>
          <w:szCs w:val="24"/>
        </w:rPr>
        <w:t xml:space="preserve">, ja vien iestāde ir sniegusi motivētu atbildi uz iesniegumā tieši izvirzītajiem prasījumiem. </w:t>
      </w:r>
    </w:p>
    <w:p w:rsidR="00D7057B" w:rsidRPr="00521AE2" w:rsidRDefault="00D7057B" w:rsidP="006D5383">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Sabiedriskajai apspriešanai jākalpo diviem galvenajiem mērķiem: pirmkārt, iegūt informāciju, kas sekmētu pamatota un taisnīga lēmuma pieņemšanu; otrkārt, pārliecināt sabiedrību, ka tās izteiktie viedokļi tiek apspriesti (</w:t>
      </w:r>
      <w:r w:rsidRPr="00521AE2">
        <w:rPr>
          <w:rFonts w:ascii="Times New Roman" w:hAnsi="Times New Roman"/>
          <w:i/>
          <w:sz w:val="24"/>
          <w:szCs w:val="24"/>
        </w:rPr>
        <w:t>sk. Satversmes tiesas 2003. gada 14. februāra sprieduma lietas Nr. 2002-14-04 secinājumu daļas 3. punktu</w:t>
      </w:r>
      <w:r w:rsidRPr="00521AE2">
        <w:rPr>
          <w:rFonts w:ascii="Times New Roman" w:hAnsi="Times New Roman"/>
          <w:sz w:val="24"/>
          <w:szCs w:val="24"/>
        </w:rPr>
        <w:t>).</w:t>
      </w:r>
    </w:p>
    <w:p w:rsidR="00570751" w:rsidRPr="00521AE2" w:rsidRDefault="00D7057B" w:rsidP="006D5383">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Kā atzinusi Satversmes tiesa</w:t>
      </w:r>
      <w:r w:rsidR="008D22EF" w:rsidRPr="00521AE2">
        <w:rPr>
          <w:rFonts w:ascii="Times New Roman" w:hAnsi="Times New Roman"/>
          <w:sz w:val="24"/>
          <w:szCs w:val="24"/>
        </w:rPr>
        <w:t>,</w:t>
      </w:r>
      <w:r w:rsidRPr="00521AE2">
        <w:rPr>
          <w:rFonts w:ascii="Times New Roman" w:hAnsi="Times New Roman"/>
          <w:sz w:val="24"/>
          <w:szCs w:val="24"/>
        </w:rPr>
        <w:t xml:space="preserve"> n</w:t>
      </w:r>
      <w:r w:rsidR="002C4A26" w:rsidRPr="00521AE2">
        <w:rPr>
          <w:rFonts w:ascii="Times New Roman" w:hAnsi="Times New Roman"/>
          <w:sz w:val="24"/>
          <w:szCs w:val="24"/>
        </w:rPr>
        <w:t>o vienas puses pašvaldība ir tiesīga noraidīt atsevišķu institūciju, personu vai ieinteresētās sabiedrības viedokli, paredzot citu, lietderīgāku rezultātu, kas kopumā vairāk atbilst sākotnējam plānojuma izstrādāšanas mērķim. Taču, no otras puses, šādam noraidījumam ir jābūt pietiekami argumentētam. Proti, pašvaldībai, noraidot sabiedrības izteikto viedokli, ir jāsniedz šā noraidījuma pamatojums (</w:t>
      </w:r>
      <w:r w:rsidR="002C4A26" w:rsidRPr="00521AE2">
        <w:rPr>
          <w:rFonts w:ascii="Times New Roman" w:hAnsi="Times New Roman"/>
          <w:i/>
          <w:sz w:val="24"/>
          <w:szCs w:val="24"/>
        </w:rPr>
        <w:t>sk. Satversmes tiesas 2004. gada 9. marta sprieduma lietā Nr. 2003-16-05 secinājumu daļas 5. punktu</w:t>
      </w:r>
      <w:r w:rsidR="002C4A26" w:rsidRPr="00521AE2">
        <w:rPr>
          <w:rFonts w:ascii="Times New Roman" w:hAnsi="Times New Roman"/>
          <w:sz w:val="24"/>
          <w:szCs w:val="24"/>
        </w:rPr>
        <w:t>).</w:t>
      </w:r>
      <w:r w:rsidRPr="00521AE2">
        <w:rPr>
          <w:rFonts w:ascii="Times New Roman" w:hAnsi="Times New Roman"/>
          <w:sz w:val="24"/>
          <w:szCs w:val="24"/>
        </w:rPr>
        <w:t xml:space="preserve"> </w:t>
      </w:r>
    </w:p>
    <w:p w:rsidR="008D22EF" w:rsidRPr="00521AE2" w:rsidRDefault="008D22EF" w:rsidP="008D22EF">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No TPG materiāliem secināms, ka izstrādes process ir bijis atklāts, ievērojot normatīvajos </w:t>
      </w:r>
      <w:r w:rsidRPr="00521AE2">
        <w:rPr>
          <w:rFonts w:ascii="Times New Roman" w:hAnsi="Times New Roman"/>
          <w:sz w:val="24"/>
          <w:szCs w:val="24"/>
        </w:rPr>
        <w:lastRenderedPageBreak/>
        <w:t xml:space="preserve">aktos noteikto procedūru un termiņus. </w:t>
      </w:r>
    </w:p>
    <w:p w:rsidR="008D22EF" w:rsidRPr="00521AE2" w:rsidRDefault="008D22EF" w:rsidP="008D22EF">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Tomēr, izvērtējot Jūrmalas TPG dokumentāciju, ministrija konstatē</w:t>
      </w:r>
      <w:r w:rsidR="00D7644A" w:rsidRPr="00521AE2">
        <w:rPr>
          <w:rFonts w:ascii="Times New Roman" w:hAnsi="Times New Roman"/>
          <w:sz w:val="24"/>
          <w:szCs w:val="24"/>
        </w:rPr>
        <w:t>ja</w:t>
      </w:r>
      <w:r w:rsidRPr="00521AE2">
        <w:rPr>
          <w:rFonts w:ascii="Times New Roman" w:hAnsi="Times New Roman"/>
          <w:sz w:val="24"/>
          <w:szCs w:val="24"/>
        </w:rPr>
        <w:t xml:space="preserve">, ka saņemtie iesniegumi ir izvērtēti, </w:t>
      </w:r>
      <w:r w:rsidR="00AA4DE5" w:rsidRPr="00521AE2">
        <w:rPr>
          <w:rFonts w:ascii="Times New Roman" w:hAnsi="Times New Roman"/>
          <w:sz w:val="24"/>
          <w:szCs w:val="24"/>
        </w:rPr>
        <w:t>taču</w:t>
      </w:r>
      <w:r w:rsidRPr="00521AE2">
        <w:rPr>
          <w:rFonts w:ascii="Times New Roman" w:hAnsi="Times New Roman"/>
          <w:sz w:val="24"/>
          <w:szCs w:val="24"/>
        </w:rPr>
        <w:t xml:space="preserve"> rakstiski sniegtās atbildes ir formālas un neatspoguļo tos argumentus, kas minēti publisko apspriešanu sanāksmēs, diskusijās, prezentācijas materiālos. Pašvaldības sniegtajās rakstiskajās atbildēs nav doti pietiekoši skaidri argumenti izvēlētā risinājuma pamatojumam, līdz ar to nav gūta pārliecība par sniegtās informācijas lietderību un Jūrmalas TPG risinājumu izvērtēšanu atbilstoši sabiedrības interesēm kopumā.</w:t>
      </w:r>
    </w:p>
    <w:p w:rsidR="00532EAE" w:rsidRPr="00521AE2" w:rsidRDefault="001947ED" w:rsidP="006D5383">
      <w:pPr>
        <w:spacing w:before="120" w:after="120" w:line="240" w:lineRule="auto"/>
        <w:ind w:firstLine="720"/>
        <w:jc w:val="both"/>
        <w:rPr>
          <w:rFonts w:ascii="Times New Roman" w:hAnsi="Times New Roman"/>
          <w:sz w:val="24"/>
          <w:szCs w:val="24"/>
          <w:u w:val="single"/>
        </w:rPr>
      </w:pPr>
      <w:r w:rsidRPr="00521AE2">
        <w:rPr>
          <w:rFonts w:ascii="Times New Roman" w:hAnsi="Times New Roman"/>
          <w:sz w:val="24"/>
          <w:szCs w:val="24"/>
          <w:u w:val="single"/>
        </w:rPr>
        <w:t>Savā atzinumā par Jūrmalas T</w:t>
      </w:r>
      <w:r w:rsidR="006D6143" w:rsidRPr="00521AE2">
        <w:rPr>
          <w:rFonts w:ascii="Times New Roman" w:hAnsi="Times New Roman"/>
          <w:sz w:val="24"/>
          <w:szCs w:val="24"/>
          <w:u w:val="single"/>
        </w:rPr>
        <w:t>PG</w:t>
      </w:r>
      <w:r w:rsidRPr="00521AE2">
        <w:rPr>
          <w:rFonts w:ascii="Times New Roman" w:hAnsi="Times New Roman"/>
          <w:sz w:val="24"/>
          <w:szCs w:val="24"/>
          <w:u w:val="single"/>
        </w:rPr>
        <w:t xml:space="preserve"> ministrija ir norādījusi </w:t>
      </w:r>
      <w:r w:rsidR="00AA4DE5" w:rsidRPr="00521AE2">
        <w:rPr>
          <w:rFonts w:ascii="Times New Roman" w:hAnsi="Times New Roman"/>
          <w:sz w:val="24"/>
          <w:szCs w:val="24"/>
          <w:u w:val="single"/>
        </w:rPr>
        <w:t>Dome</w:t>
      </w:r>
      <w:r w:rsidRPr="00521AE2">
        <w:rPr>
          <w:rFonts w:ascii="Times New Roman" w:hAnsi="Times New Roman"/>
          <w:sz w:val="24"/>
          <w:szCs w:val="24"/>
          <w:u w:val="single"/>
        </w:rPr>
        <w:t>i, ka nav ievērots līdzsvars starp privātpersonu un sabiedrības interesēm un nav sniegts argumentēts pamatojums priekšlikumu noraidīšanai.</w:t>
      </w:r>
    </w:p>
    <w:p w:rsidR="006057E3" w:rsidRPr="00521AE2" w:rsidRDefault="001947ED" w:rsidP="006D5383">
      <w:pPr>
        <w:spacing w:before="120" w:after="120" w:line="240" w:lineRule="auto"/>
        <w:ind w:firstLine="720"/>
        <w:jc w:val="both"/>
        <w:rPr>
          <w:rFonts w:ascii="Times New Roman" w:hAnsi="Times New Roman"/>
          <w:i/>
          <w:sz w:val="24"/>
          <w:szCs w:val="24"/>
        </w:rPr>
      </w:pPr>
      <w:r w:rsidRPr="00521AE2">
        <w:rPr>
          <w:rFonts w:ascii="Times New Roman" w:hAnsi="Times New Roman"/>
          <w:sz w:val="24"/>
          <w:szCs w:val="24"/>
        </w:rPr>
        <w:t xml:space="preserve">2. Biedrības </w:t>
      </w:r>
      <w:r w:rsidR="006057E3" w:rsidRPr="00521AE2">
        <w:rPr>
          <w:rFonts w:ascii="Times New Roman" w:hAnsi="Times New Roman"/>
          <w:sz w:val="24"/>
          <w:szCs w:val="24"/>
        </w:rPr>
        <w:t>iesniegumā</w:t>
      </w:r>
      <w:r w:rsidR="006057E3" w:rsidRPr="00521AE2">
        <w:rPr>
          <w:rFonts w:ascii="Times New Roman" w:hAnsi="Times New Roman"/>
          <w:b/>
          <w:sz w:val="24"/>
          <w:szCs w:val="24"/>
        </w:rPr>
        <w:t xml:space="preserve"> </w:t>
      </w:r>
      <w:r w:rsidR="006057E3" w:rsidRPr="00521AE2">
        <w:rPr>
          <w:rFonts w:ascii="Times New Roman" w:hAnsi="Times New Roman"/>
          <w:sz w:val="24"/>
          <w:szCs w:val="24"/>
        </w:rPr>
        <w:t>ir</w:t>
      </w:r>
      <w:r w:rsidR="00A77F74" w:rsidRPr="00521AE2">
        <w:rPr>
          <w:rFonts w:ascii="Times New Roman" w:hAnsi="Times New Roman"/>
          <w:sz w:val="24"/>
          <w:szCs w:val="24"/>
        </w:rPr>
        <w:t xml:space="preserve"> izteikt</w:t>
      </w:r>
      <w:r w:rsidR="006057E3" w:rsidRPr="00521AE2">
        <w:rPr>
          <w:rFonts w:ascii="Times New Roman" w:hAnsi="Times New Roman"/>
          <w:sz w:val="24"/>
          <w:szCs w:val="24"/>
        </w:rPr>
        <w:t>a</w:t>
      </w:r>
      <w:r w:rsidR="00A77F74" w:rsidRPr="00521AE2">
        <w:rPr>
          <w:rFonts w:ascii="Times New Roman" w:hAnsi="Times New Roman"/>
          <w:sz w:val="24"/>
          <w:szCs w:val="24"/>
        </w:rPr>
        <w:t xml:space="preserve"> prasīb</w:t>
      </w:r>
      <w:r w:rsidR="006057E3" w:rsidRPr="00521AE2">
        <w:rPr>
          <w:rFonts w:ascii="Times New Roman" w:hAnsi="Times New Roman"/>
          <w:sz w:val="24"/>
          <w:szCs w:val="24"/>
        </w:rPr>
        <w:t>a</w:t>
      </w:r>
      <w:r w:rsidR="00A77F74" w:rsidRPr="00521AE2">
        <w:rPr>
          <w:rFonts w:ascii="Times New Roman" w:hAnsi="Times New Roman"/>
          <w:sz w:val="24"/>
          <w:szCs w:val="24"/>
        </w:rPr>
        <w:t xml:space="preserve"> atzīt par prettiesiskiem saistošos noteikumus Nr.8 daļā, kas skar </w:t>
      </w:r>
      <w:r w:rsidR="006057E3" w:rsidRPr="00521AE2">
        <w:rPr>
          <w:rFonts w:ascii="Times New Roman" w:hAnsi="Times New Roman"/>
          <w:sz w:val="24"/>
          <w:szCs w:val="24"/>
        </w:rPr>
        <w:t>iepriekš nosauktos</w:t>
      </w:r>
      <w:r w:rsidR="00A77F74" w:rsidRPr="00521AE2">
        <w:rPr>
          <w:rFonts w:ascii="Times New Roman" w:hAnsi="Times New Roman"/>
          <w:sz w:val="24"/>
          <w:szCs w:val="24"/>
        </w:rPr>
        <w:t xml:space="preserve"> 14 nekustamos īpašumus, </w:t>
      </w:r>
      <w:r w:rsidR="006057E3" w:rsidRPr="00521AE2">
        <w:rPr>
          <w:rFonts w:ascii="Times New Roman" w:hAnsi="Times New Roman"/>
          <w:sz w:val="24"/>
          <w:szCs w:val="24"/>
        </w:rPr>
        <w:t>kuros</w:t>
      </w:r>
      <w:r w:rsidR="00A77F74" w:rsidRPr="00521AE2">
        <w:rPr>
          <w:rFonts w:ascii="Times New Roman" w:hAnsi="Times New Roman"/>
          <w:sz w:val="24"/>
          <w:szCs w:val="24"/>
        </w:rPr>
        <w:t xml:space="preserve"> funkcionālais zonējums no </w:t>
      </w:r>
      <w:r w:rsidR="00A77F74" w:rsidRPr="00521AE2">
        <w:rPr>
          <w:rFonts w:ascii="Times New Roman" w:hAnsi="Times New Roman"/>
          <w:i/>
          <w:sz w:val="24"/>
          <w:szCs w:val="24"/>
        </w:rPr>
        <w:t>dabas pamatnes teritorijas</w:t>
      </w:r>
      <w:r w:rsidR="00A77F74" w:rsidRPr="00521AE2">
        <w:rPr>
          <w:rFonts w:ascii="Times New Roman" w:hAnsi="Times New Roman"/>
          <w:sz w:val="24"/>
          <w:szCs w:val="24"/>
        </w:rPr>
        <w:t xml:space="preserve"> mainīts uz </w:t>
      </w:r>
      <w:r w:rsidR="00A77F74" w:rsidRPr="00521AE2">
        <w:rPr>
          <w:rFonts w:ascii="Times New Roman" w:hAnsi="Times New Roman"/>
          <w:i/>
          <w:sz w:val="24"/>
          <w:szCs w:val="24"/>
        </w:rPr>
        <w:t>apbūves teritoriju</w:t>
      </w:r>
      <w:r w:rsidR="00A35BF2" w:rsidRPr="00521AE2">
        <w:rPr>
          <w:rFonts w:ascii="Times New Roman" w:hAnsi="Times New Roman"/>
          <w:i/>
          <w:sz w:val="24"/>
          <w:szCs w:val="24"/>
        </w:rPr>
        <w:t>.</w:t>
      </w:r>
    </w:p>
    <w:p w:rsidR="00FD73F1" w:rsidRPr="00521AE2" w:rsidRDefault="00046593" w:rsidP="0004141E">
      <w:pPr>
        <w:spacing w:before="120" w:after="120" w:line="240" w:lineRule="auto"/>
        <w:jc w:val="both"/>
        <w:rPr>
          <w:rFonts w:ascii="Times New Roman" w:hAnsi="Times New Roman"/>
          <w:sz w:val="24"/>
          <w:szCs w:val="24"/>
        </w:rPr>
      </w:pPr>
      <w:r w:rsidRPr="00521AE2">
        <w:rPr>
          <w:rFonts w:ascii="Times New Roman" w:hAnsi="Times New Roman"/>
          <w:sz w:val="24"/>
          <w:szCs w:val="24"/>
        </w:rPr>
        <w:tab/>
        <w:t>Jūrmalas TPG izstrāde uzsākta ar Domes 2014.gada 15.maija lēmumu Nr.236</w:t>
      </w:r>
      <w:r w:rsidR="00FE0A85" w:rsidRPr="00521AE2">
        <w:rPr>
          <w:rFonts w:ascii="Times New Roman" w:hAnsi="Times New Roman"/>
          <w:sz w:val="24"/>
          <w:szCs w:val="24"/>
        </w:rPr>
        <w:t xml:space="preserve"> „Par Jūrmalas pilsētas teritorijas plānojuma grozījumu izstrādes uzsākšanu”</w:t>
      </w:r>
      <w:r w:rsidR="002925B0" w:rsidRPr="00521AE2">
        <w:rPr>
          <w:rFonts w:ascii="Times New Roman" w:hAnsi="Times New Roman"/>
          <w:sz w:val="24"/>
          <w:szCs w:val="24"/>
        </w:rPr>
        <w:t>, kad spēkā bija Ministru kabineta 2012.gada 16.oktobra noteikumi Nr.711 „Noteikumi par pašvaldību teritorijas attīstības plānošanas dokumentiem”. Saskaņā ar darba uzdevumu viens no galvenajiem Jūrmalas TPG uzdevumiem bija saskaņot 2012.gadā apstiprinātajā Jūrmalas pilsētas teritorijas plānojumā noteiktās funkcionālās zonas un tajās atļautās izmantošanas ar Ministru kabineta 2013.gada 30.aprīļa noteikumu Nr.240 „Vispārīgie teritorijas plānošanas, izmantošanas un apbūves noteikumi”</w:t>
      </w:r>
      <w:r w:rsidR="00F64AED" w:rsidRPr="00521AE2">
        <w:rPr>
          <w:rFonts w:ascii="Times New Roman" w:hAnsi="Times New Roman"/>
          <w:sz w:val="24"/>
          <w:szCs w:val="24"/>
        </w:rPr>
        <w:t xml:space="preserve"> (turpmāk – noteikumi Nr.240) </w:t>
      </w:r>
      <w:r w:rsidR="002925B0" w:rsidRPr="00521AE2">
        <w:rPr>
          <w:rFonts w:ascii="Times New Roman" w:hAnsi="Times New Roman"/>
          <w:sz w:val="24"/>
          <w:szCs w:val="24"/>
        </w:rPr>
        <w:t xml:space="preserve">prasībām. </w:t>
      </w:r>
    </w:p>
    <w:p w:rsidR="00FD73F1" w:rsidRPr="00521AE2" w:rsidRDefault="00F64AED" w:rsidP="00FD73F1">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Jūrmalas TPG Paskaidrojuma rakstā dots </w:t>
      </w:r>
      <w:r w:rsidR="00E461A0" w:rsidRPr="00521AE2">
        <w:rPr>
          <w:rFonts w:ascii="Times New Roman" w:hAnsi="Times New Roman"/>
          <w:sz w:val="24"/>
          <w:szCs w:val="24"/>
        </w:rPr>
        <w:t xml:space="preserve">izvērsts </w:t>
      </w:r>
      <w:r w:rsidRPr="00521AE2">
        <w:rPr>
          <w:rFonts w:ascii="Times New Roman" w:hAnsi="Times New Roman"/>
          <w:sz w:val="24"/>
          <w:szCs w:val="24"/>
        </w:rPr>
        <w:t xml:space="preserve">Jūrmalas pilsētas teritorijas plānojumā un noteikumos Nr.240 noteikto prasību salīdzinošs apkopojums, kurā </w:t>
      </w:r>
      <w:r w:rsidR="00E461A0" w:rsidRPr="00521AE2">
        <w:rPr>
          <w:rFonts w:ascii="Times New Roman" w:hAnsi="Times New Roman"/>
          <w:sz w:val="24"/>
          <w:szCs w:val="24"/>
        </w:rPr>
        <w:t>redzams arī atļauto izmantošanu „grozs” katrā funkcionālajā zonā, ko pieļauj Jūrmalas TPG. Paskaidrojuma raksta 5.nodaļā ietverti būtiskākie attīstības priekšlikumi, ko iesniegušas pašvaldības institūcijas un privātpersonas</w:t>
      </w:r>
      <w:r w:rsidR="00697CE4" w:rsidRPr="00521AE2">
        <w:rPr>
          <w:rFonts w:ascii="Times New Roman" w:hAnsi="Times New Roman"/>
          <w:sz w:val="24"/>
          <w:szCs w:val="24"/>
        </w:rPr>
        <w:t>, s</w:t>
      </w:r>
      <w:r w:rsidR="00E461A0" w:rsidRPr="00521AE2">
        <w:rPr>
          <w:rFonts w:ascii="Times New Roman" w:hAnsi="Times New Roman"/>
          <w:sz w:val="24"/>
          <w:szCs w:val="24"/>
        </w:rPr>
        <w:t>avukārt 6.nodaļā</w:t>
      </w:r>
      <w:r w:rsidR="00BB561C" w:rsidRPr="00521AE2">
        <w:rPr>
          <w:rFonts w:ascii="Times New Roman" w:hAnsi="Times New Roman"/>
          <w:sz w:val="24"/>
          <w:szCs w:val="24"/>
        </w:rPr>
        <w:t xml:space="preserve"> norādīti pašvaldības struktūrvienību rosinātie teritorijas plānojuma grozījumi. Starp </w:t>
      </w:r>
      <w:r w:rsidR="00697CE4" w:rsidRPr="00521AE2">
        <w:rPr>
          <w:rFonts w:ascii="Times New Roman" w:hAnsi="Times New Roman"/>
          <w:sz w:val="24"/>
          <w:szCs w:val="24"/>
        </w:rPr>
        <w:t>iesniegumiem</w:t>
      </w:r>
      <w:r w:rsidR="00BB561C" w:rsidRPr="00521AE2">
        <w:rPr>
          <w:rFonts w:ascii="Times New Roman" w:hAnsi="Times New Roman"/>
          <w:sz w:val="24"/>
          <w:szCs w:val="24"/>
        </w:rPr>
        <w:t xml:space="preserve"> ir arī priekšlikumi par teritorijām, par kurām iebildusi Biedrība.</w:t>
      </w:r>
      <w:r w:rsidR="00BB561C" w:rsidRPr="00521AE2">
        <w:rPr>
          <w:rFonts w:ascii="Times New Roman" w:hAnsi="Times New Roman"/>
          <w:sz w:val="24"/>
          <w:szCs w:val="24"/>
        </w:rPr>
        <w:tab/>
      </w:r>
    </w:p>
    <w:p w:rsidR="00E461A0" w:rsidRPr="00521AE2" w:rsidRDefault="00240C83" w:rsidP="00697CE4">
      <w:pPr>
        <w:spacing w:before="120" w:after="120" w:line="240" w:lineRule="auto"/>
        <w:jc w:val="both"/>
        <w:rPr>
          <w:rFonts w:ascii="Times New Roman" w:hAnsi="Times New Roman"/>
          <w:sz w:val="24"/>
          <w:szCs w:val="24"/>
        </w:rPr>
      </w:pPr>
      <w:r w:rsidRPr="00521AE2">
        <w:rPr>
          <w:rFonts w:ascii="Times New Roman" w:hAnsi="Times New Roman"/>
          <w:sz w:val="24"/>
          <w:szCs w:val="24"/>
        </w:rPr>
        <w:t xml:space="preserve">     </w:t>
      </w:r>
      <w:r w:rsidR="00D7644A" w:rsidRPr="00521AE2">
        <w:rPr>
          <w:rFonts w:ascii="Times New Roman" w:hAnsi="Times New Roman"/>
          <w:sz w:val="24"/>
          <w:szCs w:val="24"/>
        </w:rPr>
        <w:t>Latvijas Republikas</w:t>
      </w:r>
      <w:r w:rsidRPr="00521AE2">
        <w:rPr>
          <w:rFonts w:ascii="Times New Roman" w:hAnsi="Times New Roman"/>
          <w:sz w:val="24"/>
          <w:szCs w:val="24"/>
        </w:rPr>
        <w:t xml:space="preserve"> </w:t>
      </w:r>
      <w:r w:rsidR="00BB561C" w:rsidRPr="00521AE2">
        <w:rPr>
          <w:rFonts w:ascii="Times New Roman" w:hAnsi="Times New Roman"/>
          <w:sz w:val="24"/>
          <w:szCs w:val="24"/>
        </w:rPr>
        <w:t>Civillikuma 927.pants noteic, ka īpašums ir pilnīgas varas tiesība par lietu, t. i. tiesība valdīt un lietot to, iegūt no tās visus iespējamos labumus, ar to rīkoties. Savukārt Latvijas Republikas Satversmes 105.pants noteic, ka</w:t>
      </w:r>
      <w:r w:rsidR="00BB561C" w:rsidRPr="00521AE2">
        <w:t xml:space="preserve"> </w:t>
      </w:r>
      <w:r w:rsidR="00BB561C" w:rsidRPr="00521AE2">
        <w:rPr>
          <w:rFonts w:ascii="Times New Roman" w:hAnsi="Times New Roman"/>
          <w:sz w:val="24"/>
          <w:szCs w:val="24"/>
        </w:rPr>
        <w:t>ikvienam ir tiesības uz īpašumu, bet to nedrīkst izmantot pretēji sabiedrības interesēm. Līdz ar to nekustamo īpašumu īpašniekiem ir tiesības lūgt</w:t>
      </w:r>
      <w:r w:rsidR="00F03C40" w:rsidRPr="00521AE2">
        <w:rPr>
          <w:rFonts w:ascii="Times New Roman" w:hAnsi="Times New Roman"/>
          <w:sz w:val="24"/>
          <w:szCs w:val="24"/>
        </w:rPr>
        <w:t xml:space="preserve"> noteikt tādu funkcionālo zonu vai atļauto izmantošanu, kas atbilst viņu interesēm. Izvērtējot konkrētos iesniegumus, pašvaldība savas rīcības brīvības ietvaros, </w:t>
      </w:r>
      <w:r w:rsidR="00A35BF2" w:rsidRPr="00521AE2">
        <w:rPr>
          <w:rFonts w:ascii="Times New Roman" w:hAnsi="Times New Roman"/>
          <w:sz w:val="24"/>
          <w:szCs w:val="24"/>
        </w:rPr>
        <w:t>vadoties pēc</w:t>
      </w:r>
      <w:r w:rsidR="00F03C40" w:rsidRPr="00521AE2">
        <w:rPr>
          <w:rFonts w:ascii="Times New Roman" w:hAnsi="Times New Roman"/>
          <w:sz w:val="24"/>
          <w:szCs w:val="24"/>
        </w:rPr>
        <w:t xml:space="preserve"> lietderības apsvērumiem un ievērojot normatīvo aktu prasības, </w:t>
      </w:r>
      <w:r w:rsidR="00697CE4" w:rsidRPr="00521AE2">
        <w:rPr>
          <w:rFonts w:ascii="Times New Roman" w:hAnsi="Times New Roman"/>
          <w:sz w:val="24"/>
          <w:szCs w:val="24"/>
        </w:rPr>
        <w:t xml:space="preserve">var </w:t>
      </w:r>
      <w:r w:rsidR="00F03C40" w:rsidRPr="00521AE2">
        <w:rPr>
          <w:rFonts w:ascii="Times New Roman" w:hAnsi="Times New Roman"/>
          <w:sz w:val="24"/>
          <w:szCs w:val="24"/>
        </w:rPr>
        <w:t>atbalst</w:t>
      </w:r>
      <w:r w:rsidR="00697CE4" w:rsidRPr="00521AE2">
        <w:rPr>
          <w:rFonts w:ascii="Times New Roman" w:hAnsi="Times New Roman"/>
          <w:sz w:val="24"/>
          <w:szCs w:val="24"/>
        </w:rPr>
        <w:t>īt</w:t>
      </w:r>
      <w:r w:rsidR="00F03C40" w:rsidRPr="00521AE2">
        <w:rPr>
          <w:rFonts w:ascii="Times New Roman" w:hAnsi="Times New Roman"/>
          <w:sz w:val="24"/>
          <w:szCs w:val="24"/>
        </w:rPr>
        <w:t xml:space="preserve"> vai noraid</w:t>
      </w:r>
      <w:r w:rsidR="00697CE4" w:rsidRPr="00521AE2">
        <w:rPr>
          <w:rFonts w:ascii="Times New Roman" w:hAnsi="Times New Roman"/>
          <w:sz w:val="24"/>
          <w:szCs w:val="24"/>
        </w:rPr>
        <w:t>īt</w:t>
      </w:r>
      <w:r w:rsidR="00F03C40" w:rsidRPr="00521AE2">
        <w:rPr>
          <w:rFonts w:ascii="Times New Roman" w:hAnsi="Times New Roman"/>
          <w:sz w:val="24"/>
          <w:szCs w:val="24"/>
        </w:rPr>
        <w:t xml:space="preserve"> konkrēto priekšlikumu.</w:t>
      </w:r>
    </w:p>
    <w:p w:rsidR="00AA4DE5" w:rsidRPr="00521AE2" w:rsidRDefault="00240C83" w:rsidP="00FD73F1">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Vēršam uzmanību, ka saskaņā ar likuma „Par pašvaldībām” 14.panta otrās daļas 1.punktu un TAPL 12.panta pirmo daļu pašvaldības teritorijas plānojuma izstrāde ir pašvaldības ekskluzīvā kompetence. Ievērojot likuma „Par pašvaldībām” 5.panta pirmajā daļā un Eiropas vietējo pašvaldību hartas 4.panta ceturtajā daļā noteikto pašvaldības savas kompetences un likuma ietvaros darbojas patstāvīgi un vietējām varām piešķirtās pilnvaras parasti ir pilnīgas un ekskluzīvas. Cita, centrālā vai reģionālā vara, nedrīkst tās apstrīdēt vai ierobežot. </w:t>
      </w:r>
    </w:p>
    <w:p w:rsidR="00240C83" w:rsidRPr="00521AE2" w:rsidRDefault="00240C83" w:rsidP="00FD73F1">
      <w:pPr>
        <w:spacing w:before="120" w:after="120" w:line="240" w:lineRule="auto"/>
        <w:ind w:firstLine="720"/>
        <w:jc w:val="both"/>
        <w:rPr>
          <w:rFonts w:ascii="Times New Roman" w:hAnsi="Times New Roman"/>
          <w:sz w:val="24"/>
          <w:szCs w:val="24"/>
          <w:u w:val="single"/>
        </w:rPr>
      </w:pPr>
      <w:r w:rsidRPr="00521AE2">
        <w:rPr>
          <w:rFonts w:ascii="Times New Roman" w:hAnsi="Times New Roman"/>
          <w:sz w:val="24"/>
          <w:szCs w:val="24"/>
        </w:rPr>
        <w:t xml:space="preserve">Tātad nepieciešamību veikt grozījumus pašvaldības teritorijas plānojumā izvērtē pašvaldība savas rīcības brīvības ietvaros. </w:t>
      </w:r>
      <w:r w:rsidRPr="00521AE2">
        <w:rPr>
          <w:rFonts w:ascii="Times New Roman" w:hAnsi="Times New Roman"/>
          <w:sz w:val="24"/>
          <w:szCs w:val="24"/>
          <w:u w:val="single"/>
        </w:rPr>
        <w:t>Līdz ar to arī funkcionālo zonu un tajās atļauto izmantošanu noteikšana ir tikai un vienīgi pašvaldības kompetencē.</w:t>
      </w:r>
    </w:p>
    <w:p w:rsidR="00AA4DE5" w:rsidRPr="00521AE2" w:rsidRDefault="00AA4DE5" w:rsidP="00AA4DE5">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Atbilstoši TAPL 9.panta pirmās daļas 4.punktā noteiktajai ministrijas kompetencei, ministrija izvērtē vietējo pašvaldību teritorijas plānojumu atbilstību normatīvajiem aktiem.</w:t>
      </w:r>
    </w:p>
    <w:p w:rsidR="006057E3" w:rsidRPr="00521AE2" w:rsidRDefault="006057E3" w:rsidP="006057E3">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Ministrija nav tiesīga </w:t>
      </w:r>
      <w:r w:rsidR="005E0EA4" w:rsidRPr="00521AE2">
        <w:rPr>
          <w:rFonts w:ascii="Times New Roman" w:hAnsi="Times New Roman"/>
          <w:sz w:val="24"/>
          <w:szCs w:val="24"/>
        </w:rPr>
        <w:t>norādīt</w:t>
      </w:r>
      <w:r w:rsidRPr="00521AE2">
        <w:rPr>
          <w:rFonts w:ascii="Times New Roman" w:hAnsi="Times New Roman"/>
          <w:sz w:val="24"/>
          <w:szCs w:val="24"/>
        </w:rPr>
        <w:t xml:space="preserve"> pašvaldībai teritorijas plānojumā ietveramos risinājumus, </w:t>
      </w:r>
      <w:r w:rsidRPr="00521AE2">
        <w:rPr>
          <w:rFonts w:ascii="Times New Roman" w:hAnsi="Times New Roman"/>
          <w:sz w:val="24"/>
          <w:szCs w:val="24"/>
        </w:rPr>
        <w:lastRenderedPageBreak/>
        <w:t xml:space="preserve">noteikt, kāda funkcionālā zona un tajā atļautie izmantošanas veidi, kā arī to aprobežojumi nosakāmi attiecīgajā teritorijā. </w:t>
      </w:r>
    </w:p>
    <w:p w:rsidR="00697CE4" w:rsidRPr="00521AE2" w:rsidRDefault="00697CE4" w:rsidP="00697CE4">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Kā jau tas tika norādīts Biedrībai adresētajā </w:t>
      </w:r>
      <w:r w:rsidR="005E0EA4" w:rsidRPr="00521AE2">
        <w:rPr>
          <w:rFonts w:ascii="Times New Roman" w:hAnsi="Times New Roman"/>
          <w:sz w:val="24"/>
          <w:szCs w:val="24"/>
        </w:rPr>
        <w:t xml:space="preserve">ministrijas </w:t>
      </w:r>
      <w:r w:rsidRPr="00521AE2">
        <w:rPr>
          <w:rFonts w:ascii="Times New Roman" w:hAnsi="Times New Roman"/>
          <w:sz w:val="24"/>
          <w:szCs w:val="24"/>
        </w:rPr>
        <w:t xml:space="preserve">2016.gada </w:t>
      </w:r>
      <w:r w:rsidR="005E0EA4" w:rsidRPr="00521AE2">
        <w:rPr>
          <w:rFonts w:ascii="Times New Roman" w:hAnsi="Times New Roman"/>
          <w:sz w:val="24"/>
          <w:szCs w:val="24"/>
        </w:rPr>
        <w:t>26.maija vēstulē Nr.18-1e/3988</w:t>
      </w:r>
      <w:r w:rsidRPr="00521AE2">
        <w:rPr>
          <w:rFonts w:ascii="Times New Roman" w:hAnsi="Times New Roman"/>
          <w:sz w:val="24"/>
          <w:szCs w:val="24"/>
        </w:rPr>
        <w:t>, Noteikumi Nr.240 neliedz pašvaldībai katrā funkcionālā zonā noteikt pilnu noteikumos noteikto atļauto izmantošanas „grozu”, vai arī to sašaurināt</w:t>
      </w:r>
      <w:r w:rsidR="00AA4DE5" w:rsidRPr="00521AE2">
        <w:rPr>
          <w:rFonts w:ascii="Times New Roman" w:hAnsi="Times New Roman"/>
          <w:sz w:val="24"/>
          <w:szCs w:val="24"/>
        </w:rPr>
        <w:t>,</w:t>
      </w:r>
      <w:r w:rsidRPr="00521AE2">
        <w:rPr>
          <w:rFonts w:ascii="Times New Roman" w:hAnsi="Times New Roman"/>
          <w:sz w:val="24"/>
          <w:szCs w:val="24"/>
        </w:rPr>
        <w:t xml:space="preserve"> nosakot tikai vienu galveno izmantošanas veidu un vienu </w:t>
      </w:r>
      <w:proofErr w:type="spellStart"/>
      <w:r w:rsidRPr="00521AE2">
        <w:rPr>
          <w:rFonts w:ascii="Times New Roman" w:hAnsi="Times New Roman"/>
          <w:sz w:val="24"/>
          <w:szCs w:val="24"/>
        </w:rPr>
        <w:t>papildizmantošanas</w:t>
      </w:r>
      <w:proofErr w:type="spellEnd"/>
      <w:r w:rsidRPr="00521AE2">
        <w:rPr>
          <w:rFonts w:ascii="Times New Roman" w:hAnsi="Times New Roman"/>
          <w:sz w:val="24"/>
          <w:szCs w:val="24"/>
        </w:rPr>
        <w:t xml:space="preserve"> veidu. Tāpat pašvaldība ir tiesīga nenoteikt, tas ir, neatļaut nekādu </w:t>
      </w:r>
      <w:proofErr w:type="spellStart"/>
      <w:r w:rsidRPr="00521AE2">
        <w:rPr>
          <w:rFonts w:ascii="Times New Roman" w:hAnsi="Times New Roman"/>
          <w:sz w:val="24"/>
          <w:szCs w:val="24"/>
        </w:rPr>
        <w:t>papildizmantošanu</w:t>
      </w:r>
      <w:proofErr w:type="spellEnd"/>
      <w:r w:rsidRPr="00521AE2">
        <w:rPr>
          <w:rFonts w:ascii="Times New Roman" w:hAnsi="Times New Roman"/>
          <w:sz w:val="24"/>
          <w:szCs w:val="24"/>
        </w:rPr>
        <w:t xml:space="preserve">. Līdz ar to tā ir pašvaldības kompetence un atbildība, vai konkrētajā funkcionālajā zonā vai </w:t>
      </w:r>
      <w:proofErr w:type="spellStart"/>
      <w:r w:rsidRPr="00521AE2">
        <w:rPr>
          <w:rFonts w:ascii="Times New Roman" w:hAnsi="Times New Roman"/>
          <w:sz w:val="24"/>
          <w:szCs w:val="24"/>
        </w:rPr>
        <w:t>apakšzonā</w:t>
      </w:r>
      <w:proofErr w:type="spellEnd"/>
      <w:r w:rsidRPr="00521AE2">
        <w:rPr>
          <w:rFonts w:ascii="Times New Roman" w:hAnsi="Times New Roman"/>
          <w:sz w:val="24"/>
          <w:szCs w:val="24"/>
        </w:rPr>
        <w:t xml:space="preserve"> tiek noteikts pilns atļauto izmantošanu spektrs, vai tas tiek sašaurināts. </w:t>
      </w:r>
    </w:p>
    <w:p w:rsidR="005F24DF" w:rsidRPr="00521AE2" w:rsidRDefault="00F03C40" w:rsidP="0004141E">
      <w:pPr>
        <w:spacing w:before="120" w:after="120" w:line="240" w:lineRule="auto"/>
        <w:jc w:val="both"/>
        <w:rPr>
          <w:rFonts w:ascii="Times New Roman" w:hAnsi="Times New Roman"/>
          <w:sz w:val="24"/>
          <w:szCs w:val="24"/>
        </w:rPr>
      </w:pPr>
      <w:r w:rsidRPr="00521AE2">
        <w:rPr>
          <w:rFonts w:ascii="Times New Roman" w:hAnsi="Times New Roman"/>
          <w:sz w:val="24"/>
          <w:szCs w:val="24"/>
        </w:rPr>
        <w:tab/>
      </w:r>
      <w:r w:rsidR="00061433" w:rsidRPr="00521AE2">
        <w:rPr>
          <w:rFonts w:ascii="Times New Roman" w:hAnsi="Times New Roman"/>
          <w:sz w:val="24"/>
          <w:szCs w:val="24"/>
          <w:u w:val="single"/>
        </w:rPr>
        <w:t xml:space="preserve">Vienlaikus informējam, ka savā atzinumā pašvaldībai ministrija ir norādījusi, ka daudzās funkcionālajās zonās un </w:t>
      </w:r>
      <w:proofErr w:type="spellStart"/>
      <w:r w:rsidR="00061433" w:rsidRPr="00521AE2">
        <w:rPr>
          <w:rFonts w:ascii="Times New Roman" w:hAnsi="Times New Roman"/>
          <w:sz w:val="24"/>
          <w:szCs w:val="24"/>
          <w:u w:val="single"/>
        </w:rPr>
        <w:t>apakšzonās</w:t>
      </w:r>
      <w:proofErr w:type="spellEnd"/>
      <w:r w:rsidR="00061433" w:rsidRPr="00521AE2">
        <w:rPr>
          <w:rFonts w:ascii="Times New Roman" w:hAnsi="Times New Roman"/>
          <w:sz w:val="24"/>
          <w:szCs w:val="24"/>
          <w:u w:val="single"/>
        </w:rPr>
        <w:t xml:space="preserve"> ir pārāk plašs </w:t>
      </w:r>
      <w:proofErr w:type="spellStart"/>
      <w:r w:rsidR="00061433" w:rsidRPr="00521AE2">
        <w:rPr>
          <w:rFonts w:ascii="Times New Roman" w:hAnsi="Times New Roman"/>
          <w:sz w:val="24"/>
          <w:szCs w:val="24"/>
          <w:u w:val="single"/>
        </w:rPr>
        <w:t>papildizmantošanas</w:t>
      </w:r>
      <w:proofErr w:type="spellEnd"/>
      <w:r w:rsidR="00061433" w:rsidRPr="00521AE2">
        <w:rPr>
          <w:rFonts w:ascii="Times New Roman" w:hAnsi="Times New Roman"/>
          <w:sz w:val="24"/>
          <w:szCs w:val="24"/>
          <w:u w:val="single"/>
        </w:rPr>
        <w:t xml:space="preserve"> veidu spektrs, kas atsevišķos gadījumos var radīt problēm</w:t>
      </w:r>
      <w:r w:rsidR="00F6603F" w:rsidRPr="00521AE2">
        <w:rPr>
          <w:rFonts w:ascii="Times New Roman" w:hAnsi="Times New Roman"/>
          <w:sz w:val="24"/>
          <w:szCs w:val="24"/>
          <w:u w:val="single"/>
        </w:rPr>
        <w:t>a</w:t>
      </w:r>
      <w:r w:rsidR="00061433" w:rsidRPr="00521AE2">
        <w:rPr>
          <w:rFonts w:ascii="Times New Roman" w:hAnsi="Times New Roman"/>
          <w:sz w:val="24"/>
          <w:szCs w:val="24"/>
          <w:u w:val="single"/>
        </w:rPr>
        <w:t>s un konfliktus</w:t>
      </w:r>
      <w:r w:rsidR="00061433" w:rsidRPr="00521AE2">
        <w:rPr>
          <w:rFonts w:ascii="Times New Roman" w:hAnsi="Times New Roman"/>
          <w:sz w:val="24"/>
          <w:szCs w:val="24"/>
        </w:rPr>
        <w:t>. Tas</w:t>
      </w:r>
      <w:r w:rsidR="005E0EA4" w:rsidRPr="00521AE2">
        <w:rPr>
          <w:rFonts w:ascii="Times New Roman" w:hAnsi="Times New Roman"/>
          <w:sz w:val="24"/>
          <w:szCs w:val="24"/>
        </w:rPr>
        <w:t xml:space="preserve">, savukārt, </w:t>
      </w:r>
      <w:r w:rsidR="00061433" w:rsidRPr="00521AE2">
        <w:rPr>
          <w:rFonts w:ascii="Times New Roman" w:hAnsi="Times New Roman"/>
          <w:sz w:val="24"/>
          <w:szCs w:val="24"/>
        </w:rPr>
        <w:t xml:space="preserve">nerada iedzīvotājiem tiesisku paļāvību par to, ka netiks ieplānoti tādi objekti, kas var radīt cilvēku un transporta pieplūdumu un troksni. </w:t>
      </w:r>
    </w:p>
    <w:p w:rsidR="00E461A0" w:rsidRPr="00521AE2" w:rsidRDefault="00AA4DE5" w:rsidP="00061433">
      <w:pPr>
        <w:spacing w:after="0" w:line="240" w:lineRule="auto"/>
        <w:ind w:firstLine="720"/>
        <w:jc w:val="both"/>
        <w:rPr>
          <w:rFonts w:ascii="Times New Roman" w:hAnsi="Times New Roman"/>
          <w:sz w:val="24"/>
          <w:szCs w:val="24"/>
        </w:rPr>
      </w:pPr>
      <w:r w:rsidRPr="00521AE2">
        <w:rPr>
          <w:rFonts w:ascii="Times New Roman" w:hAnsi="Times New Roman"/>
          <w:sz w:val="24"/>
          <w:szCs w:val="24"/>
        </w:rPr>
        <w:t xml:space="preserve">3. </w:t>
      </w:r>
      <w:r w:rsidR="002E4F93" w:rsidRPr="00521AE2">
        <w:rPr>
          <w:rFonts w:ascii="Times New Roman" w:hAnsi="Times New Roman"/>
          <w:sz w:val="24"/>
          <w:szCs w:val="24"/>
        </w:rPr>
        <w:t>Biedrības iesniegumā minēts</w:t>
      </w:r>
      <w:r w:rsidRPr="00521AE2">
        <w:rPr>
          <w:rFonts w:ascii="Times New Roman" w:hAnsi="Times New Roman"/>
          <w:sz w:val="24"/>
          <w:szCs w:val="24"/>
        </w:rPr>
        <w:t xml:space="preserve">, ka Jūrmalas TPG kāpu zonā </w:t>
      </w:r>
      <w:r w:rsidR="00334746" w:rsidRPr="00521AE2">
        <w:rPr>
          <w:rFonts w:ascii="Times New Roman" w:hAnsi="Times New Roman"/>
          <w:sz w:val="24"/>
          <w:szCs w:val="24"/>
        </w:rPr>
        <w:t>divās zemes vienībās (</w:t>
      </w:r>
      <w:r w:rsidR="002E4F93" w:rsidRPr="00521AE2">
        <w:rPr>
          <w:rFonts w:ascii="Times New Roman" w:hAnsi="Times New Roman"/>
          <w:sz w:val="24"/>
          <w:szCs w:val="24"/>
        </w:rPr>
        <w:t xml:space="preserve">4.līnija 1A un 17.līnija 1A; </w:t>
      </w:r>
      <w:r w:rsidR="00AF12D1" w:rsidRPr="00521AE2">
        <w:rPr>
          <w:rFonts w:ascii="Times New Roman" w:hAnsi="Times New Roman"/>
          <w:sz w:val="24"/>
          <w:szCs w:val="24"/>
        </w:rPr>
        <w:t>1800m</w:t>
      </w:r>
      <w:r w:rsidR="00AF12D1" w:rsidRPr="00521AE2">
        <w:rPr>
          <w:rFonts w:ascii="Times New Roman" w:hAnsi="Times New Roman"/>
          <w:sz w:val="24"/>
          <w:szCs w:val="24"/>
          <w:vertAlign w:val="superscript"/>
        </w:rPr>
        <w:t xml:space="preserve">2 </w:t>
      </w:r>
      <w:r w:rsidR="00AF12D1" w:rsidRPr="00521AE2">
        <w:rPr>
          <w:rFonts w:ascii="Times New Roman" w:hAnsi="Times New Roman"/>
          <w:sz w:val="24"/>
          <w:szCs w:val="24"/>
        </w:rPr>
        <w:t>un 850 m</w:t>
      </w:r>
      <w:r w:rsidR="00AF12D1" w:rsidRPr="00521AE2">
        <w:rPr>
          <w:rFonts w:ascii="Times New Roman" w:hAnsi="Times New Roman"/>
          <w:sz w:val="24"/>
          <w:szCs w:val="24"/>
          <w:vertAlign w:val="superscript"/>
        </w:rPr>
        <w:t>2</w:t>
      </w:r>
      <w:r w:rsidR="00AF12D1" w:rsidRPr="00521AE2">
        <w:rPr>
          <w:rFonts w:ascii="Times New Roman" w:hAnsi="Times New Roman"/>
          <w:sz w:val="24"/>
          <w:szCs w:val="24"/>
        </w:rPr>
        <w:t xml:space="preserve">) </w:t>
      </w:r>
      <w:r w:rsidR="00334746" w:rsidRPr="00521AE2">
        <w:rPr>
          <w:rFonts w:ascii="Times New Roman" w:hAnsi="Times New Roman"/>
          <w:sz w:val="24"/>
          <w:szCs w:val="24"/>
        </w:rPr>
        <w:t>ir</w:t>
      </w:r>
      <w:r w:rsidR="00AF12D1" w:rsidRPr="00521AE2">
        <w:rPr>
          <w:rFonts w:ascii="Times New Roman" w:hAnsi="Times New Roman"/>
          <w:sz w:val="24"/>
          <w:szCs w:val="24"/>
        </w:rPr>
        <w:t xml:space="preserve"> papildinātas atļautās izmantošanas, kas pieļauj pludmales apkalpes objektu izvieto</w:t>
      </w:r>
      <w:r w:rsidR="00A772FA" w:rsidRPr="00521AE2">
        <w:rPr>
          <w:rFonts w:ascii="Times New Roman" w:hAnsi="Times New Roman"/>
          <w:sz w:val="24"/>
          <w:szCs w:val="24"/>
        </w:rPr>
        <w:t xml:space="preserve">šanu, kas nav pretrunā Aizsargjoslu likumam. </w:t>
      </w:r>
      <w:r w:rsidRPr="00521AE2">
        <w:rPr>
          <w:rFonts w:ascii="Times New Roman" w:hAnsi="Times New Roman"/>
          <w:sz w:val="24"/>
          <w:szCs w:val="24"/>
        </w:rPr>
        <w:t xml:space="preserve">Vēršam uzmanību, ka par </w:t>
      </w:r>
      <w:r w:rsidR="00A772FA" w:rsidRPr="00521AE2">
        <w:rPr>
          <w:rFonts w:ascii="Times New Roman" w:hAnsi="Times New Roman"/>
          <w:sz w:val="24"/>
          <w:szCs w:val="24"/>
        </w:rPr>
        <w:t xml:space="preserve">Jūrmalas TPG </w:t>
      </w:r>
      <w:r w:rsidRPr="00521AE2">
        <w:rPr>
          <w:rFonts w:ascii="Times New Roman" w:hAnsi="Times New Roman"/>
          <w:sz w:val="24"/>
          <w:szCs w:val="24"/>
        </w:rPr>
        <w:t>ir saņemti</w:t>
      </w:r>
      <w:r w:rsidR="00A772FA" w:rsidRPr="00521AE2">
        <w:rPr>
          <w:rFonts w:ascii="Times New Roman" w:hAnsi="Times New Roman"/>
          <w:sz w:val="24"/>
          <w:szCs w:val="24"/>
        </w:rPr>
        <w:t xml:space="preserve"> </w:t>
      </w:r>
      <w:r w:rsidR="004A319C" w:rsidRPr="00521AE2">
        <w:rPr>
          <w:rFonts w:ascii="Times New Roman" w:hAnsi="Times New Roman"/>
          <w:sz w:val="24"/>
          <w:szCs w:val="24"/>
        </w:rPr>
        <w:t>kompetento</w:t>
      </w:r>
      <w:r w:rsidR="00A772FA" w:rsidRPr="00521AE2">
        <w:rPr>
          <w:rFonts w:ascii="Times New Roman" w:hAnsi="Times New Roman"/>
          <w:sz w:val="24"/>
          <w:szCs w:val="24"/>
        </w:rPr>
        <w:t xml:space="preserve"> institūciju, tai skaitā Valsts vides dienesta </w:t>
      </w:r>
      <w:proofErr w:type="spellStart"/>
      <w:r w:rsidR="00A772FA" w:rsidRPr="00521AE2">
        <w:rPr>
          <w:rFonts w:ascii="Times New Roman" w:hAnsi="Times New Roman"/>
          <w:sz w:val="24"/>
          <w:szCs w:val="24"/>
        </w:rPr>
        <w:t>Lielrīgas</w:t>
      </w:r>
      <w:proofErr w:type="spellEnd"/>
      <w:r w:rsidR="00A772FA" w:rsidRPr="00521AE2">
        <w:rPr>
          <w:rFonts w:ascii="Times New Roman" w:hAnsi="Times New Roman"/>
          <w:sz w:val="24"/>
          <w:szCs w:val="24"/>
        </w:rPr>
        <w:t xml:space="preserve"> reģionālā vides pārvaldes</w:t>
      </w:r>
      <w:r w:rsidR="001A650D" w:rsidRPr="00521AE2">
        <w:rPr>
          <w:rFonts w:ascii="Times New Roman" w:hAnsi="Times New Roman"/>
          <w:sz w:val="24"/>
          <w:szCs w:val="24"/>
        </w:rPr>
        <w:t>,</w:t>
      </w:r>
      <w:r w:rsidR="00A772FA" w:rsidRPr="00521AE2">
        <w:rPr>
          <w:rFonts w:ascii="Times New Roman" w:hAnsi="Times New Roman"/>
          <w:sz w:val="24"/>
          <w:szCs w:val="24"/>
        </w:rPr>
        <w:t xml:space="preserve"> Dabas aizsardzības pārvaldes</w:t>
      </w:r>
      <w:r w:rsidR="001A650D" w:rsidRPr="00521AE2">
        <w:rPr>
          <w:rFonts w:ascii="Times New Roman" w:hAnsi="Times New Roman"/>
          <w:sz w:val="24"/>
          <w:szCs w:val="24"/>
        </w:rPr>
        <w:t>, Valsts meža dienesta Rīgas reģionālā virsmežniecības</w:t>
      </w:r>
      <w:r w:rsidR="00A772FA" w:rsidRPr="00521AE2">
        <w:rPr>
          <w:rFonts w:ascii="Times New Roman" w:hAnsi="Times New Roman"/>
          <w:sz w:val="24"/>
          <w:szCs w:val="24"/>
        </w:rPr>
        <w:t xml:space="preserve"> </w:t>
      </w:r>
      <w:r w:rsidR="001A650D" w:rsidRPr="00521AE2">
        <w:rPr>
          <w:rFonts w:ascii="Times New Roman" w:hAnsi="Times New Roman"/>
          <w:sz w:val="24"/>
          <w:szCs w:val="24"/>
        </w:rPr>
        <w:t xml:space="preserve">un Valsts kultūras pieminekļu aizsardzības inspekcijas </w:t>
      </w:r>
      <w:r w:rsidR="00A772FA" w:rsidRPr="00521AE2">
        <w:rPr>
          <w:rFonts w:ascii="Times New Roman" w:hAnsi="Times New Roman"/>
          <w:sz w:val="24"/>
          <w:szCs w:val="24"/>
        </w:rPr>
        <w:t xml:space="preserve">atzinumi. </w:t>
      </w:r>
      <w:r w:rsidR="001A650D" w:rsidRPr="00521AE2">
        <w:rPr>
          <w:rFonts w:ascii="Times New Roman" w:hAnsi="Times New Roman"/>
          <w:sz w:val="24"/>
          <w:szCs w:val="24"/>
        </w:rPr>
        <w:t>Sniedzot atzinumus, institūcijas izvērtē vai to iepriekš sniegtajos nosacījumos izvirzītās prasības ir ņemtas vērā</w:t>
      </w:r>
      <w:r w:rsidR="00240C83" w:rsidRPr="00521AE2">
        <w:rPr>
          <w:rFonts w:ascii="Times New Roman" w:hAnsi="Times New Roman"/>
          <w:sz w:val="24"/>
          <w:szCs w:val="24"/>
        </w:rPr>
        <w:t xml:space="preserve"> un ministrijai nav pamata apšaubīt kompetento institūciju sniegtos atzinumus.</w:t>
      </w:r>
    </w:p>
    <w:p w:rsidR="00735CA5" w:rsidRPr="00521AE2" w:rsidRDefault="00240C83" w:rsidP="00297E98">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Saskaņā ar Ministru kabineta 2014.gada 14.oktobra noteikumu Nr.628 “Noteikumi par pašvaldību teritorijas attīstības plānošanas dokumentiem” (turpmāk – noteikumi Nr.628) 8.punktu</w:t>
      </w:r>
      <w:r w:rsidR="004A319C" w:rsidRPr="00521AE2">
        <w:rPr>
          <w:rFonts w:ascii="Times New Roman" w:hAnsi="Times New Roman"/>
          <w:sz w:val="24"/>
          <w:szCs w:val="24"/>
        </w:rPr>
        <w:t xml:space="preserve">, </w:t>
      </w:r>
      <w:r w:rsidRPr="00521AE2">
        <w:rPr>
          <w:rFonts w:ascii="Times New Roman" w:hAnsi="Times New Roman"/>
          <w:sz w:val="24"/>
          <w:szCs w:val="24"/>
        </w:rPr>
        <w:t>visi</w:t>
      </w:r>
      <w:r w:rsidR="00297E98" w:rsidRPr="00521AE2">
        <w:rPr>
          <w:rFonts w:ascii="Times New Roman" w:hAnsi="Times New Roman"/>
          <w:sz w:val="24"/>
          <w:szCs w:val="24"/>
        </w:rPr>
        <w:t xml:space="preserve"> </w:t>
      </w:r>
      <w:r w:rsidR="004A319C" w:rsidRPr="00521AE2">
        <w:rPr>
          <w:rFonts w:ascii="Times New Roman" w:hAnsi="Times New Roman"/>
          <w:sz w:val="24"/>
          <w:szCs w:val="24"/>
        </w:rPr>
        <w:t xml:space="preserve">teritorijas attīstības plānošanas dokumenti, tai skaitā </w:t>
      </w:r>
      <w:r w:rsidR="004A462E" w:rsidRPr="00521AE2">
        <w:rPr>
          <w:rFonts w:ascii="Times New Roman" w:hAnsi="Times New Roman"/>
          <w:sz w:val="24"/>
          <w:szCs w:val="24"/>
        </w:rPr>
        <w:t>teritorijas plānojum</w:t>
      </w:r>
      <w:r w:rsidR="004A319C" w:rsidRPr="00521AE2">
        <w:rPr>
          <w:rFonts w:ascii="Times New Roman" w:hAnsi="Times New Roman"/>
          <w:sz w:val="24"/>
          <w:szCs w:val="24"/>
        </w:rPr>
        <w:t>i</w:t>
      </w:r>
      <w:r w:rsidR="004A462E" w:rsidRPr="00521AE2">
        <w:rPr>
          <w:rFonts w:ascii="Times New Roman" w:hAnsi="Times New Roman"/>
          <w:sz w:val="24"/>
          <w:szCs w:val="24"/>
        </w:rPr>
        <w:t xml:space="preserve"> </w:t>
      </w:r>
      <w:r w:rsidR="004A319C" w:rsidRPr="00521AE2">
        <w:rPr>
          <w:rFonts w:ascii="Times New Roman" w:hAnsi="Times New Roman"/>
          <w:sz w:val="24"/>
          <w:szCs w:val="24"/>
        </w:rPr>
        <w:t>un to grozījumi</w:t>
      </w:r>
      <w:r w:rsidRPr="00521AE2">
        <w:rPr>
          <w:rFonts w:ascii="Times New Roman" w:hAnsi="Times New Roman"/>
          <w:sz w:val="24"/>
          <w:szCs w:val="24"/>
        </w:rPr>
        <w:t>, ir</w:t>
      </w:r>
      <w:r w:rsidR="004A319C" w:rsidRPr="00521AE2">
        <w:rPr>
          <w:rFonts w:ascii="Times New Roman" w:hAnsi="Times New Roman"/>
          <w:sz w:val="24"/>
          <w:szCs w:val="24"/>
        </w:rPr>
        <w:t xml:space="preserve"> jā</w:t>
      </w:r>
      <w:r w:rsidR="004A462E" w:rsidRPr="00521AE2">
        <w:rPr>
          <w:rFonts w:ascii="Times New Roman" w:hAnsi="Times New Roman"/>
          <w:sz w:val="24"/>
          <w:szCs w:val="24"/>
        </w:rPr>
        <w:t>izstrādā, izmantojot Teritorijas attīstības plānošanas informācijas sistēmu, kas ir primārā plānošanas dokumentu publicēšanas darba vide un informācijas avots</w:t>
      </w:r>
      <w:r w:rsidR="004A319C" w:rsidRPr="00521AE2">
        <w:rPr>
          <w:rFonts w:ascii="Times New Roman" w:hAnsi="Times New Roman"/>
          <w:sz w:val="24"/>
          <w:szCs w:val="24"/>
        </w:rPr>
        <w:t>. P</w:t>
      </w:r>
      <w:r w:rsidR="004A462E" w:rsidRPr="00521AE2">
        <w:rPr>
          <w:rFonts w:ascii="Times New Roman" w:hAnsi="Times New Roman"/>
          <w:sz w:val="24"/>
          <w:szCs w:val="24"/>
        </w:rPr>
        <w:t xml:space="preserve">lānošanas dokumentus tajā izstrādā, ievērojot Ministru kabineta 2014.gada 8.jūlija noteikumos Nr.392 „Teritorijas attīstības plānošanas informācijas sistēmas noteikumi” noteiktās prasības. </w:t>
      </w:r>
      <w:r w:rsidRPr="00521AE2">
        <w:rPr>
          <w:rFonts w:ascii="Times New Roman" w:hAnsi="Times New Roman"/>
          <w:sz w:val="24"/>
          <w:szCs w:val="24"/>
        </w:rPr>
        <w:t xml:space="preserve">Saskaņā ar šo noteikumu 30.4.apakšpunktu, Dabas aizsardzības pārvalde nodrošina datus par īpaši aizsargājamo dabas teritoriju kategorijām un robežām, kā arī to funkcionālajām zonām un to robežām. </w:t>
      </w:r>
    </w:p>
    <w:p w:rsidR="00334746" w:rsidRPr="00521AE2" w:rsidRDefault="003A5117" w:rsidP="00297E98">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Atbilstoši n</w:t>
      </w:r>
      <w:r w:rsidR="004A462E" w:rsidRPr="00521AE2">
        <w:rPr>
          <w:rFonts w:ascii="Times New Roman" w:hAnsi="Times New Roman"/>
          <w:sz w:val="24"/>
          <w:szCs w:val="24"/>
        </w:rPr>
        <w:t xml:space="preserve">oteikumu Nr.628 </w:t>
      </w:r>
      <w:r w:rsidR="00297E98" w:rsidRPr="00521AE2">
        <w:rPr>
          <w:rFonts w:ascii="Times New Roman" w:hAnsi="Times New Roman"/>
          <w:sz w:val="24"/>
          <w:szCs w:val="24"/>
        </w:rPr>
        <w:t>31.punkt</w:t>
      </w:r>
      <w:r w:rsidRPr="00521AE2">
        <w:rPr>
          <w:rFonts w:ascii="Times New Roman" w:hAnsi="Times New Roman"/>
          <w:sz w:val="24"/>
          <w:szCs w:val="24"/>
        </w:rPr>
        <w:t xml:space="preserve">am, </w:t>
      </w:r>
      <w:r w:rsidR="00735CA5" w:rsidRPr="00521AE2">
        <w:rPr>
          <w:rFonts w:ascii="Times New Roman" w:hAnsi="Times New Roman"/>
          <w:sz w:val="24"/>
          <w:szCs w:val="24"/>
        </w:rPr>
        <w:t xml:space="preserve">grafiskajā daļā </w:t>
      </w:r>
      <w:r w:rsidRPr="00521AE2">
        <w:rPr>
          <w:rFonts w:ascii="Times New Roman" w:hAnsi="Times New Roman"/>
          <w:sz w:val="24"/>
          <w:szCs w:val="24"/>
        </w:rPr>
        <w:t xml:space="preserve">nosaka </w:t>
      </w:r>
      <w:r w:rsidR="005E0EA4" w:rsidRPr="00521AE2">
        <w:rPr>
          <w:rFonts w:ascii="Times New Roman" w:hAnsi="Times New Roman"/>
          <w:sz w:val="24"/>
          <w:szCs w:val="24"/>
        </w:rPr>
        <w:t>pašvaldības</w:t>
      </w:r>
      <w:r w:rsidRPr="00521AE2">
        <w:rPr>
          <w:rFonts w:ascii="Times New Roman" w:hAnsi="Times New Roman"/>
          <w:sz w:val="24"/>
          <w:szCs w:val="24"/>
        </w:rPr>
        <w:t xml:space="preserve"> kompetencē esošās apgrūtinātās teritorijas (</w:t>
      </w:r>
      <w:r w:rsidR="00A35BF2" w:rsidRPr="00521AE2">
        <w:rPr>
          <w:rFonts w:ascii="Times New Roman" w:hAnsi="Times New Roman"/>
          <w:sz w:val="24"/>
          <w:szCs w:val="24"/>
        </w:rPr>
        <w:t>piemēram,</w:t>
      </w:r>
      <w:r w:rsidRPr="00521AE2">
        <w:rPr>
          <w:rFonts w:ascii="Times New Roman" w:hAnsi="Times New Roman"/>
          <w:sz w:val="24"/>
          <w:szCs w:val="24"/>
        </w:rPr>
        <w:t xml:space="preserve"> ielu sarkanās līnijas, applūstošas teritorijas, mežu aizsargjoslas ap pilsētām u.tml.), savukārt tās apgrūtinātās teritorijas un objektus, </w:t>
      </w:r>
      <w:r w:rsidR="00297E98" w:rsidRPr="00521AE2">
        <w:rPr>
          <w:rFonts w:ascii="Times New Roman" w:hAnsi="Times New Roman"/>
          <w:sz w:val="24"/>
          <w:szCs w:val="24"/>
        </w:rPr>
        <w:t>kuriem nosaka aizsargjoslas saskaņā ar normatīvajiem aktiem par apgrūtinātajām teritorijām</w:t>
      </w:r>
      <w:r w:rsidR="00EE200F" w:rsidRPr="00521AE2">
        <w:rPr>
          <w:rFonts w:ascii="Times New Roman" w:hAnsi="Times New Roman"/>
          <w:sz w:val="24"/>
          <w:szCs w:val="24"/>
        </w:rPr>
        <w:t xml:space="preserve">, </w:t>
      </w:r>
      <w:r w:rsidR="005E0EA4" w:rsidRPr="00521AE2">
        <w:rPr>
          <w:rFonts w:ascii="Times New Roman" w:hAnsi="Times New Roman"/>
          <w:sz w:val="24"/>
          <w:szCs w:val="24"/>
        </w:rPr>
        <w:t xml:space="preserve">grafiskajā daļā </w:t>
      </w:r>
      <w:r w:rsidR="00EE200F" w:rsidRPr="00521AE2">
        <w:rPr>
          <w:rFonts w:ascii="Times New Roman" w:hAnsi="Times New Roman"/>
          <w:sz w:val="24"/>
          <w:szCs w:val="24"/>
        </w:rPr>
        <w:t>tikai attēlo atbilstoši Apgrūtināto teritoriju informācijas sistēmas (ATIS) informācijai</w:t>
      </w:r>
      <w:r w:rsidR="00297E98" w:rsidRPr="00521AE2">
        <w:rPr>
          <w:rFonts w:ascii="Times New Roman" w:hAnsi="Times New Roman"/>
          <w:sz w:val="24"/>
          <w:szCs w:val="24"/>
        </w:rPr>
        <w:t>. Ministru kabineta 2014.gada 4.februāra noteikumi Nr.61 „Noteikumi par Apgrūtināto teritoriju informācijas sistēmas izveidi un uzturēšanu un apgrūtināto teritoriju un nekustamā īpašuma objekta apgrūtinājumu klasifikatoru” nenoteic biotopu</w:t>
      </w:r>
      <w:r w:rsidR="00900E6F" w:rsidRPr="00521AE2">
        <w:rPr>
          <w:rFonts w:ascii="Times New Roman" w:hAnsi="Times New Roman"/>
          <w:sz w:val="24"/>
          <w:szCs w:val="24"/>
        </w:rPr>
        <w:t xml:space="preserve">s, </w:t>
      </w:r>
      <w:r w:rsidR="00297E98" w:rsidRPr="00521AE2">
        <w:rPr>
          <w:rFonts w:ascii="Times New Roman" w:hAnsi="Times New Roman"/>
          <w:sz w:val="24"/>
          <w:szCs w:val="24"/>
        </w:rPr>
        <w:t>īpaši aizsargājamo sugu atradnes</w:t>
      </w:r>
      <w:r w:rsidR="00532EAE" w:rsidRPr="00521AE2">
        <w:rPr>
          <w:rFonts w:ascii="Times New Roman" w:hAnsi="Times New Roman"/>
          <w:sz w:val="24"/>
          <w:szCs w:val="24"/>
        </w:rPr>
        <w:t xml:space="preserve"> un</w:t>
      </w:r>
      <w:r w:rsidR="00900E6F" w:rsidRPr="00521AE2">
        <w:rPr>
          <w:rFonts w:ascii="Times New Roman" w:hAnsi="Times New Roman"/>
          <w:sz w:val="24"/>
          <w:szCs w:val="24"/>
        </w:rPr>
        <w:t xml:space="preserve"> mikroliegum</w:t>
      </w:r>
      <w:r w:rsidR="004575A3" w:rsidRPr="00521AE2">
        <w:rPr>
          <w:rFonts w:ascii="Times New Roman" w:hAnsi="Times New Roman"/>
          <w:sz w:val="24"/>
          <w:szCs w:val="24"/>
        </w:rPr>
        <w:t>us</w:t>
      </w:r>
      <w:r w:rsidR="00297E98" w:rsidRPr="00521AE2">
        <w:rPr>
          <w:rFonts w:ascii="Times New Roman" w:hAnsi="Times New Roman"/>
          <w:sz w:val="24"/>
          <w:szCs w:val="24"/>
        </w:rPr>
        <w:t xml:space="preserve"> kā apgrūtinātās teritorijas. </w:t>
      </w:r>
    </w:p>
    <w:p w:rsidR="00B57067" w:rsidRPr="00521AE2" w:rsidRDefault="00EE200F" w:rsidP="00297E98">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I</w:t>
      </w:r>
      <w:r w:rsidR="00297E98" w:rsidRPr="00521AE2">
        <w:rPr>
          <w:rFonts w:ascii="Times New Roman" w:hAnsi="Times New Roman"/>
          <w:sz w:val="24"/>
          <w:szCs w:val="24"/>
        </w:rPr>
        <w:t xml:space="preserve">nformācija </w:t>
      </w:r>
      <w:r w:rsidR="004A462E" w:rsidRPr="00521AE2">
        <w:rPr>
          <w:rFonts w:ascii="Times New Roman" w:hAnsi="Times New Roman"/>
          <w:sz w:val="24"/>
          <w:szCs w:val="24"/>
        </w:rPr>
        <w:t xml:space="preserve">un dati </w:t>
      </w:r>
      <w:r w:rsidRPr="00521AE2">
        <w:rPr>
          <w:rFonts w:ascii="Times New Roman" w:hAnsi="Times New Roman"/>
          <w:sz w:val="24"/>
          <w:szCs w:val="24"/>
        </w:rPr>
        <w:t xml:space="preserve">par īpaši aizsargājamā dabas teritorijām </w:t>
      </w:r>
      <w:r w:rsidR="00297E98" w:rsidRPr="00521AE2">
        <w:rPr>
          <w:rFonts w:ascii="Times New Roman" w:hAnsi="Times New Roman"/>
          <w:sz w:val="24"/>
          <w:szCs w:val="24"/>
        </w:rPr>
        <w:t xml:space="preserve">no </w:t>
      </w:r>
      <w:r w:rsidR="004A462E" w:rsidRPr="00521AE2">
        <w:rPr>
          <w:rFonts w:ascii="Times New Roman" w:hAnsi="Times New Roman"/>
          <w:sz w:val="24"/>
          <w:szCs w:val="24"/>
        </w:rPr>
        <w:t xml:space="preserve">Dabas aizsardzības pārvaldes </w:t>
      </w:r>
      <w:r w:rsidR="00A35BF2" w:rsidRPr="00521AE2">
        <w:rPr>
          <w:rFonts w:ascii="Times New Roman" w:hAnsi="Times New Roman"/>
          <w:sz w:val="24"/>
          <w:szCs w:val="24"/>
        </w:rPr>
        <w:t>informācijas sistēmas</w:t>
      </w:r>
      <w:r w:rsidR="004A462E" w:rsidRPr="00521AE2">
        <w:rPr>
          <w:rFonts w:ascii="Times New Roman" w:hAnsi="Times New Roman"/>
          <w:sz w:val="24"/>
          <w:szCs w:val="24"/>
        </w:rPr>
        <w:t xml:space="preserve"> „Ozols” </w:t>
      </w:r>
      <w:r w:rsidRPr="00521AE2">
        <w:rPr>
          <w:rFonts w:ascii="Times New Roman" w:hAnsi="Times New Roman"/>
          <w:sz w:val="24"/>
          <w:szCs w:val="24"/>
        </w:rPr>
        <w:t xml:space="preserve">teritorijas plānojumā </w:t>
      </w:r>
      <w:r w:rsidR="00532EAE" w:rsidRPr="00521AE2">
        <w:rPr>
          <w:rFonts w:ascii="Times New Roman" w:hAnsi="Times New Roman"/>
          <w:sz w:val="24"/>
          <w:szCs w:val="24"/>
        </w:rPr>
        <w:t>netiek attēlota pilnā apjom</w:t>
      </w:r>
      <w:r w:rsidR="00E15D2D" w:rsidRPr="00521AE2">
        <w:rPr>
          <w:rFonts w:ascii="Times New Roman" w:hAnsi="Times New Roman"/>
          <w:sz w:val="24"/>
          <w:szCs w:val="24"/>
        </w:rPr>
        <w:t xml:space="preserve">ā, </w:t>
      </w:r>
      <w:r w:rsidR="00A35BF2" w:rsidRPr="00521AE2">
        <w:rPr>
          <w:rFonts w:ascii="Times New Roman" w:hAnsi="Times New Roman"/>
          <w:sz w:val="24"/>
          <w:szCs w:val="24"/>
        </w:rPr>
        <w:t>turklāt</w:t>
      </w:r>
      <w:r w:rsidRPr="00521AE2">
        <w:rPr>
          <w:rFonts w:ascii="Times New Roman" w:hAnsi="Times New Roman"/>
          <w:sz w:val="24"/>
          <w:szCs w:val="24"/>
        </w:rPr>
        <w:t xml:space="preserve"> tā ir mainīga, tādēļ to nevar apstiprināt ar </w:t>
      </w:r>
      <w:r w:rsidR="00E15D2D" w:rsidRPr="00521AE2">
        <w:rPr>
          <w:rFonts w:ascii="Times New Roman" w:hAnsi="Times New Roman"/>
          <w:sz w:val="24"/>
          <w:szCs w:val="24"/>
        </w:rPr>
        <w:t>saistošajiem noteikumiem</w:t>
      </w:r>
      <w:r w:rsidRPr="00521AE2">
        <w:rPr>
          <w:rFonts w:ascii="Times New Roman" w:hAnsi="Times New Roman"/>
          <w:sz w:val="24"/>
          <w:szCs w:val="24"/>
        </w:rPr>
        <w:t xml:space="preserve">. </w:t>
      </w:r>
      <w:r w:rsidR="00E15D2D" w:rsidRPr="00521AE2">
        <w:rPr>
          <w:rFonts w:ascii="Times New Roman" w:hAnsi="Times New Roman"/>
          <w:sz w:val="24"/>
          <w:szCs w:val="24"/>
        </w:rPr>
        <w:t xml:space="preserve"> </w:t>
      </w:r>
      <w:r w:rsidR="00334746" w:rsidRPr="00521AE2">
        <w:rPr>
          <w:rFonts w:ascii="Times New Roman" w:hAnsi="Times New Roman"/>
          <w:sz w:val="24"/>
          <w:szCs w:val="24"/>
        </w:rPr>
        <w:t xml:space="preserve">Tāpēc izstrādājot </w:t>
      </w:r>
      <w:proofErr w:type="spellStart"/>
      <w:r w:rsidR="00334746" w:rsidRPr="00521AE2">
        <w:rPr>
          <w:rFonts w:ascii="Times New Roman" w:hAnsi="Times New Roman"/>
          <w:sz w:val="24"/>
          <w:szCs w:val="24"/>
        </w:rPr>
        <w:t>lokā</w:t>
      </w:r>
      <w:r w:rsidR="00366356" w:rsidRPr="00521AE2">
        <w:rPr>
          <w:rFonts w:ascii="Times New Roman" w:hAnsi="Times New Roman"/>
          <w:sz w:val="24"/>
          <w:szCs w:val="24"/>
        </w:rPr>
        <w:t>l</w:t>
      </w:r>
      <w:r w:rsidR="00334746" w:rsidRPr="00521AE2">
        <w:rPr>
          <w:rFonts w:ascii="Times New Roman" w:hAnsi="Times New Roman"/>
          <w:sz w:val="24"/>
          <w:szCs w:val="24"/>
        </w:rPr>
        <w:t>plānojumus</w:t>
      </w:r>
      <w:proofErr w:type="spellEnd"/>
      <w:r w:rsidR="00334746" w:rsidRPr="00521AE2">
        <w:rPr>
          <w:rFonts w:ascii="Times New Roman" w:hAnsi="Times New Roman"/>
          <w:sz w:val="24"/>
          <w:szCs w:val="24"/>
        </w:rPr>
        <w:t>, detālplānojumus</w:t>
      </w:r>
      <w:r w:rsidR="00366356" w:rsidRPr="00521AE2">
        <w:rPr>
          <w:rFonts w:ascii="Times New Roman" w:hAnsi="Times New Roman"/>
          <w:sz w:val="24"/>
          <w:szCs w:val="24"/>
        </w:rPr>
        <w:t xml:space="preserve"> vai bū</w:t>
      </w:r>
      <w:r w:rsidR="00334746" w:rsidRPr="00521AE2">
        <w:rPr>
          <w:rFonts w:ascii="Times New Roman" w:hAnsi="Times New Roman"/>
          <w:sz w:val="24"/>
          <w:szCs w:val="24"/>
        </w:rPr>
        <w:t xml:space="preserve">vprojektus, vienmēr </w:t>
      </w:r>
      <w:r w:rsidR="00366356" w:rsidRPr="00521AE2">
        <w:rPr>
          <w:rFonts w:ascii="Times New Roman" w:hAnsi="Times New Roman"/>
          <w:sz w:val="24"/>
          <w:szCs w:val="24"/>
        </w:rPr>
        <w:t xml:space="preserve">jāņem vērā visjaunākā aktuālākā informācija, ko nevar nodrošināt ilgtermiņā attīstības plānošanas </w:t>
      </w:r>
      <w:r w:rsidR="00CB7FED" w:rsidRPr="00521AE2">
        <w:rPr>
          <w:rFonts w:ascii="Times New Roman" w:hAnsi="Times New Roman"/>
          <w:sz w:val="24"/>
          <w:szCs w:val="24"/>
        </w:rPr>
        <w:t>dokuments – t</w:t>
      </w:r>
      <w:r w:rsidR="00366356" w:rsidRPr="00521AE2">
        <w:rPr>
          <w:rFonts w:ascii="Times New Roman" w:hAnsi="Times New Roman"/>
          <w:sz w:val="24"/>
          <w:szCs w:val="24"/>
        </w:rPr>
        <w:t xml:space="preserve">eritorijas plānojums. </w:t>
      </w:r>
      <w:r w:rsidR="00B57067" w:rsidRPr="00521AE2">
        <w:rPr>
          <w:rFonts w:ascii="Times New Roman" w:hAnsi="Times New Roman"/>
          <w:sz w:val="24"/>
          <w:szCs w:val="24"/>
        </w:rPr>
        <w:t>Vēršam uzmanību, ka s</w:t>
      </w:r>
      <w:r w:rsidR="007E5EA7" w:rsidRPr="00521AE2">
        <w:rPr>
          <w:rFonts w:ascii="Times New Roman" w:hAnsi="Times New Roman"/>
          <w:sz w:val="24"/>
          <w:szCs w:val="24"/>
        </w:rPr>
        <w:t>askaņā ar likuma „Par ietekmes uz vidi novērtējumu”</w:t>
      </w:r>
      <w:r w:rsidR="007E5EA7" w:rsidRPr="00521AE2">
        <w:rPr>
          <w:rFonts w:ascii="Times New Roman" w:hAnsi="Times New Roman"/>
          <w:b/>
          <w:bCs/>
          <w:sz w:val="24"/>
          <w:szCs w:val="24"/>
        </w:rPr>
        <w:t xml:space="preserve"> </w:t>
      </w:r>
      <w:r w:rsidR="007E5EA7" w:rsidRPr="00521AE2">
        <w:rPr>
          <w:rFonts w:ascii="Times New Roman" w:hAnsi="Times New Roman"/>
          <w:bCs/>
          <w:sz w:val="24"/>
          <w:szCs w:val="24"/>
        </w:rPr>
        <w:t>3.</w:t>
      </w:r>
      <w:r w:rsidR="007E5EA7" w:rsidRPr="00521AE2">
        <w:rPr>
          <w:rFonts w:ascii="Times New Roman" w:hAnsi="Times New Roman"/>
          <w:bCs/>
          <w:sz w:val="24"/>
          <w:szCs w:val="24"/>
          <w:vertAlign w:val="superscript"/>
        </w:rPr>
        <w:t>2</w:t>
      </w:r>
      <w:r w:rsidR="007E5EA7" w:rsidRPr="00521AE2">
        <w:rPr>
          <w:rFonts w:ascii="Times New Roman" w:hAnsi="Times New Roman"/>
          <w:bCs/>
          <w:sz w:val="24"/>
          <w:szCs w:val="24"/>
        </w:rPr>
        <w:t xml:space="preserve"> panta pirmās daļas 1.punktu</w:t>
      </w:r>
      <w:r w:rsidR="00B57067" w:rsidRPr="00521AE2">
        <w:rPr>
          <w:rFonts w:ascii="Times New Roman" w:hAnsi="Times New Roman"/>
          <w:bCs/>
          <w:sz w:val="24"/>
          <w:szCs w:val="24"/>
        </w:rPr>
        <w:t>,</w:t>
      </w:r>
      <w:r w:rsidR="007E5EA7" w:rsidRPr="00521AE2">
        <w:rPr>
          <w:rFonts w:ascii="Times New Roman" w:hAnsi="Times New Roman"/>
          <w:sz w:val="24"/>
          <w:szCs w:val="24"/>
        </w:rPr>
        <w:t xml:space="preserve"> jebkurai būvniecībai Baltijas jūras un Rīgas jūras līča piekrastes krasta kāpu aizsargjoslā </w:t>
      </w:r>
      <w:r w:rsidR="00B57067" w:rsidRPr="00521AE2">
        <w:rPr>
          <w:rFonts w:ascii="Times New Roman" w:hAnsi="Times New Roman"/>
          <w:sz w:val="24"/>
          <w:szCs w:val="24"/>
        </w:rPr>
        <w:t xml:space="preserve">ir </w:t>
      </w:r>
      <w:r w:rsidR="00735CA5" w:rsidRPr="00521AE2">
        <w:rPr>
          <w:rFonts w:ascii="Times New Roman" w:hAnsi="Times New Roman"/>
          <w:sz w:val="24"/>
          <w:szCs w:val="24"/>
        </w:rPr>
        <w:t>jāveic</w:t>
      </w:r>
      <w:r w:rsidR="007E5EA7" w:rsidRPr="00521AE2">
        <w:rPr>
          <w:rFonts w:ascii="Times New Roman" w:hAnsi="Times New Roman"/>
          <w:sz w:val="24"/>
          <w:szCs w:val="24"/>
        </w:rPr>
        <w:t xml:space="preserve"> sākotnēj</w:t>
      </w:r>
      <w:r w:rsidR="00735CA5" w:rsidRPr="00521AE2">
        <w:rPr>
          <w:rFonts w:ascii="Times New Roman" w:hAnsi="Times New Roman"/>
          <w:sz w:val="24"/>
          <w:szCs w:val="24"/>
        </w:rPr>
        <w:t>ais</w:t>
      </w:r>
      <w:r w:rsidR="007E5EA7" w:rsidRPr="00521AE2">
        <w:rPr>
          <w:rFonts w:ascii="Times New Roman" w:hAnsi="Times New Roman"/>
          <w:sz w:val="24"/>
          <w:szCs w:val="24"/>
        </w:rPr>
        <w:t xml:space="preserve"> ietekmes uz vidi novērtējum</w:t>
      </w:r>
      <w:r w:rsidR="00735CA5" w:rsidRPr="00521AE2">
        <w:rPr>
          <w:rFonts w:ascii="Times New Roman" w:hAnsi="Times New Roman"/>
          <w:sz w:val="24"/>
          <w:szCs w:val="24"/>
        </w:rPr>
        <w:t>s</w:t>
      </w:r>
      <w:r w:rsidR="00B57067" w:rsidRPr="00521AE2">
        <w:rPr>
          <w:rFonts w:ascii="Times New Roman" w:hAnsi="Times New Roman"/>
          <w:sz w:val="24"/>
          <w:szCs w:val="24"/>
        </w:rPr>
        <w:t xml:space="preserve">, un tur nepieciešams </w:t>
      </w:r>
      <w:r w:rsidR="00B57067" w:rsidRPr="00521AE2">
        <w:rPr>
          <w:rFonts w:ascii="Times New Roman" w:hAnsi="Times New Roman"/>
          <w:sz w:val="24"/>
          <w:szCs w:val="24"/>
        </w:rPr>
        <w:lastRenderedPageBreak/>
        <w:t>sertificētu biotopu ekspertu viedoklis.</w:t>
      </w:r>
    </w:p>
    <w:p w:rsidR="00B57067" w:rsidRPr="00521AE2" w:rsidRDefault="00C50D9C" w:rsidP="0004141E">
      <w:pPr>
        <w:spacing w:before="120" w:after="120" w:line="240" w:lineRule="auto"/>
        <w:jc w:val="both"/>
        <w:rPr>
          <w:rFonts w:ascii="Times New Roman" w:hAnsi="Times New Roman"/>
          <w:sz w:val="24"/>
          <w:szCs w:val="24"/>
        </w:rPr>
      </w:pPr>
      <w:r w:rsidRPr="00521AE2">
        <w:rPr>
          <w:rFonts w:ascii="Times New Roman" w:hAnsi="Times New Roman"/>
          <w:sz w:val="24"/>
          <w:szCs w:val="24"/>
        </w:rPr>
        <w:tab/>
      </w:r>
      <w:r w:rsidR="00334746" w:rsidRPr="00521AE2">
        <w:rPr>
          <w:rFonts w:ascii="Times New Roman" w:hAnsi="Times New Roman"/>
          <w:sz w:val="24"/>
          <w:szCs w:val="24"/>
        </w:rPr>
        <w:t xml:space="preserve">4. </w:t>
      </w:r>
      <w:r w:rsidR="00B57067" w:rsidRPr="00521AE2">
        <w:rPr>
          <w:rFonts w:ascii="Times New Roman" w:hAnsi="Times New Roman"/>
          <w:sz w:val="24"/>
          <w:szCs w:val="24"/>
        </w:rPr>
        <w:t xml:space="preserve">Attiecībā uz </w:t>
      </w:r>
      <w:r w:rsidRPr="00521AE2">
        <w:rPr>
          <w:rFonts w:ascii="Times New Roman" w:hAnsi="Times New Roman"/>
          <w:sz w:val="24"/>
          <w:szCs w:val="24"/>
        </w:rPr>
        <w:t>iesniegumā norādīto</w:t>
      </w:r>
      <w:r w:rsidR="00B57067" w:rsidRPr="00521AE2">
        <w:rPr>
          <w:rFonts w:ascii="Times New Roman" w:hAnsi="Times New Roman"/>
          <w:sz w:val="24"/>
          <w:szCs w:val="24"/>
        </w:rPr>
        <w:t xml:space="preserve"> </w:t>
      </w:r>
      <w:r w:rsidR="00366356" w:rsidRPr="00521AE2">
        <w:rPr>
          <w:rFonts w:ascii="Times New Roman" w:hAnsi="Times New Roman"/>
          <w:sz w:val="24"/>
          <w:szCs w:val="24"/>
        </w:rPr>
        <w:t>neatbilstību starp</w:t>
      </w:r>
      <w:r w:rsidR="00B57067" w:rsidRPr="00521AE2">
        <w:rPr>
          <w:rFonts w:ascii="Times New Roman" w:hAnsi="Times New Roman"/>
          <w:sz w:val="24"/>
          <w:szCs w:val="24"/>
        </w:rPr>
        <w:t xml:space="preserve"> spēku zaudējušo un spēkā esošo detālplānojumu sarakstu</w:t>
      </w:r>
      <w:r w:rsidR="00334746" w:rsidRPr="00521AE2">
        <w:rPr>
          <w:rFonts w:ascii="Times New Roman" w:hAnsi="Times New Roman"/>
          <w:sz w:val="24"/>
          <w:szCs w:val="24"/>
        </w:rPr>
        <w:t>, kas iekļauts Jūrmalas TPG teritorijas izmantošanas un apbūves noteikumos (turpmāk</w:t>
      </w:r>
      <w:r w:rsidR="00F6603F" w:rsidRPr="00521AE2">
        <w:rPr>
          <w:rFonts w:ascii="Times New Roman" w:hAnsi="Times New Roman"/>
          <w:sz w:val="24"/>
          <w:szCs w:val="24"/>
        </w:rPr>
        <w:t xml:space="preserve"> – </w:t>
      </w:r>
      <w:r w:rsidR="00334746" w:rsidRPr="00521AE2">
        <w:rPr>
          <w:rFonts w:ascii="Times New Roman" w:hAnsi="Times New Roman"/>
          <w:sz w:val="24"/>
          <w:szCs w:val="24"/>
        </w:rPr>
        <w:t>TIAN)</w:t>
      </w:r>
      <w:r w:rsidRPr="00521AE2">
        <w:rPr>
          <w:rFonts w:ascii="Times New Roman" w:hAnsi="Times New Roman"/>
          <w:sz w:val="24"/>
          <w:szCs w:val="24"/>
        </w:rPr>
        <w:t xml:space="preserve">, </w:t>
      </w:r>
      <w:r w:rsidR="00B57067" w:rsidRPr="00521AE2">
        <w:rPr>
          <w:rFonts w:ascii="Times New Roman" w:hAnsi="Times New Roman"/>
          <w:sz w:val="24"/>
          <w:szCs w:val="24"/>
        </w:rPr>
        <w:t xml:space="preserve">ministrija konstatēja neatbilstību normatīvajiem aktiem, uz ko savā atzinumā norādīja pašvaldībai. </w:t>
      </w:r>
      <w:r w:rsidR="005F24DF" w:rsidRPr="00521AE2">
        <w:rPr>
          <w:rFonts w:ascii="Times New Roman" w:hAnsi="Times New Roman"/>
          <w:sz w:val="24"/>
          <w:szCs w:val="24"/>
        </w:rPr>
        <w:t>N</w:t>
      </w:r>
      <w:r w:rsidR="00B57067" w:rsidRPr="00521AE2">
        <w:rPr>
          <w:rFonts w:ascii="Times New Roman" w:hAnsi="Times New Roman"/>
          <w:sz w:val="24"/>
          <w:szCs w:val="24"/>
        </w:rPr>
        <w:t>oteikumu Nr.628 92.punkt</w:t>
      </w:r>
      <w:r w:rsidR="005F24DF" w:rsidRPr="00521AE2">
        <w:rPr>
          <w:rFonts w:ascii="Times New Roman" w:hAnsi="Times New Roman"/>
          <w:sz w:val="24"/>
          <w:szCs w:val="24"/>
        </w:rPr>
        <w:t xml:space="preserve">ā </w:t>
      </w:r>
      <w:r w:rsidR="00B57067" w:rsidRPr="00521AE2">
        <w:rPr>
          <w:rFonts w:ascii="Times New Roman" w:hAnsi="Times New Roman"/>
          <w:sz w:val="24"/>
          <w:szCs w:val="24"/>
        </w:rPr>
        <w:t xml:space="preserve">noteikts, ka </w:t>
      </w:r>
      <w:r w:rsidR="005F24DF" w:rsidRPr="00521AE2">
        <w:rPr>
          <w:rFonts w:ascii="Times New Roman" w:hAnsi="Times New Roman"/>
          <w:sz w:val="24"/>
          <w:szCs w:val="24"/>
        </w:rPr>
        <w:t xml:space="preserve">spēku zaudējušo </w:t>
      </w:r>
      <w:proofErr w:type="spellStart"/>
      <w:r w:rsidR="005F24DF" w:rsidRPr="00521AE2">
        <w:rPr>
          <w:rFonts w:ascii="Times New Roman" w:hAnsi="Times New Roman"/>
          <w:sz w:val="24"/>
          <w:szCs w:val="24"/>
        </w:rPr>
        <w:t>lokālplānojumu</w:t>
      </w:r>
      <w:proofErr w:type="spellEnd"/>
      <w:r w:rsidR="005F24DF" w:rsidRPr="00521AE2">
        <w:rPr>
          <w:rFonts w:ascii="Times New Roman" w:hAnsi="Times New Roman"/>
          <w:sz w:val="24"/>
          <w:szCs w:val="24"/>
        </w:rPr>
        <w:t xml:space="preserve"> un detālplānojumu </w:t>
      </w:r>
      <w:r w:rsidR="00B57067" w:rsidRPr="00521AE2">
        <w:rPr>
          <w:rFonts w:ascii="Times New Roman" w:hAnsi="Times New Roman"/>
          <w:sz w:val="24"/>
          <w:szCs w:val="24"/>
        </w:rPr>
        <w:t xml:space="preserve">sarakstu iekļauj </w:t>
      </w:r>
      <w:r w:rsidR="00B57067" w:rsidRPr="00521AE2">
        <w:rPr>
          <w:rFonts w:ascii="Times New Roman" w:hAnsi="Times New Roman"/>
          <w:sz w:val="24"/>
          <w:szCs w:val="24"/>
          <w:u w:val="single"/>
        </w:rPr>
        <w:t xml:space="preserve">saistošajos noteikumos par teritorijas plānojuma vai </w:t>
      </w:r>
      <w:proofErr w:type="spellStart"/>
      <w:r w:rsidR="00B57067" w:rsidRPr="00521AE2">
        <w:rPr>
          <w:rFonts w:ascii="Times New Roman" w:hAnsi="Times New Roman"/>
          <w:sz w:val="24"/>
          <w:szCs w:val="24"/>
          <w:u w:val="single"/>
        </w:rPr>
        <w:t>lokālplānojuma</w:t>
      </w:r>
      <w:proofErr w:type="spellEnd"/>
      <w:r w:rsidR="00B57067" w:rsidRPr="00521AE2">
        <w:rPr>
          <w:rFonts w:ascii="Times New Roman" w:hAnsi="Times New Roman"/>
          <w:sz w:val="24"/>
          <w:szCs w:val="24"/>
          <w:u w:val="single"/>
        </w:rPr>
        <w:t xml:space="preserve"> apstiprināšanu</w:t>
      </w:r>
      <w:r w:rsidR="00B57067" w:rsidRPr="00521AE2">
        <w:rPr>
          <w:rFonts w:ascii="Times New Roman" w:hAnsi="Times New Roman"/>
          <w:sz w:val="24"/>
          <w:szCs w:val="24"/>
        </w:rPr>
        <w:t xml:space="preserve"> </w:t>
      </w:r>
      <w:r w:rsidR="00B57067" w:rsidRPr="00521AE2">
        <w:rPr>
          <w:rFonts w:ascii="Times New Roman" w:hAnsi="Times New Roman"/>
          <w:sz w:val="24"/>
          <w:szCs w:val="24"/>
          <w:u w:val="single"/>
        </w:rPr>
        <w:t>noslēguma jautājumos</w:t>
      </w:r>
      <w:r w:rsidR="00B57067" w:rsidRPr="00521AE2">
        <w:rPr>
          <w:rFonts w:ascii="Times New Roman" w:hAnsi="Times New Roman"/>
          <w:sz w:val="24"/>
          <w:szCs w:val="24"/>
        </w:rPr>
        <w:t>, n</w:t>
      </w:r>
      <w:r w:rsidR="005F24DF" w:rsidRPr="00521AE2">
        <w:rPr>
          <w:rFonts w:ascii="Times New Roman" w:hAnsi="Times New Roman"/>
          <w:sz w:val="24"/>
          <w:szCs w:val="24"/>
        </w:rPr>
        <w:t xml:space="preserve">evis teritorijas plānošanas un apbūves noteikumos. Noteikumi Nr.628 vairs nenosaka prasību obligāti pievienot spēkā esošo detālplānojumu sarakstu, kā to noteica iepriekšējie Ministru kabineta noteikumi, jo aktuālai informācijai par visiem detālplānojumiem ir jābūt Teritorijas attīstības plānošanas sistēmā (TAPIS). </w:t>
      </w:r>
      <w:r w:rsidR="00A60463" w:rsidRPr="00521AE2">
        <w:rPr>
          <w:rFonts w:ascii="Times New Roman" w:hAnsi="Times New Roman"/>
          <w:sz w:val="24"/>
          <w:szCs w:val="24"/>
          <w:u w:val="single"/>
        </w:rPr>
        <w:t>Ministrija ir lūgusi pašvaldību novērst šo neatbilstību</w:t>
      </w:r>
      <w:r w:rsidR="00A60463" w:rsidRPr="00521AE2">
        <w:rPr>
          <w:rFonts w:ascii="Times New Roman" w:hAnsi="Times New Roman"/>
          <w:sz w:val="24"/>
          <w:szCs w:val="24"/>
        </w:rPr>
        <w:t xml:space="preserve">. </w:t>
      </w:r>
    </w:p>
    <w:p w:rsidR="00E15D2D" w:rsidRPr="00521AE2" w:rsidRDefault="00532EAE" w:rsidP="00E15D2D">
      <w:pPr>
        <w:spacing w:before="120" w:after="120" w:line="240" w:lineRule="auto"/>
        <w:ind w:firstLine="720"/>
        <w:jc w:val="both"/>
        <w:rPr>
          <w:rFonts w:ascii="Times New Roman" w:hAnsi="Times New Roman"/>
          <w:sz w:val="24"/>
          <w:szCs w:val="24"/>
        </w:rPr>
      </w:pPr>
      <w:r w:rsidRPr="00521AE2">
        <w:rPr>
          <w:rFonts w:ascii="Times New Roman" w:hAnsi="Times New Roman"/>
          <w:sz w:val="24"/>
          <w:szCs w:val="24"/>
        </w:rPr>
        <w:t xml:space="preserve">Ņemot vērā visu iepriekš minēto, </w:t>
      </w:r>
      <w:r w:rsidR="00E15D2D" w:rsidRPr="00521AE2">
        <w:rPr>
          <w:rFonts w:ascii="Times New Roman" w:hAnsi="Times New Roman"/>
          <w:sz w:val="24"/>
          <w:szCs w:val="24"/>
        </w:rPr>
        <w:t>ministr</w:t>
      </w:r>
      <w:r w:rsidR="00D173DD" w:rsidRPr="00521AE2">
        <w:rPr>
          <w:rFonts w:ascii="Times New Roman" w:hAnsi="Times New Roman"/>
          <w:sz w:val="24"/>
          <w:szCs w:val="24"/>
        </w:rPr>
        <w:t xml:space="preserve">ija nav </w:t>
      </w:r>
      <w:r w:rsidR="00A60463" w:rsidRPr="00521AE2">
        <w:rPr>
          <w:rFonts w:ascii="Times New Roman" w:hAnsi="Times New Roman"/>
          <w:sz w:val="24"/>
          <w:szCs w:val="24"/>
        </w:rPr>
        <w:t>konstatē</w:t>
      </w:r>
      <w:r w:rsidR="00D173DD" w:rsidRPr="00521AE2">
        <w:rPr>
          <w:rFonts w:ascii="Times New Roman" w:hAnsi="Times New Roman"/>
          <w:sz w:val="24"/>
          <w:szCs w:val="24"/>
        </w:rPr>
        <w:t>jusi</w:t>
      </w:r>
      <w:r w:rsidR="00A60463" w:rsidRPr="00521AE2">
        <w:rPr>
          <w:rFonts w:ascii="Times New Roman" w:hAnsi="Times New Roman"/>
          <w:sz w:val="24"/>
          <w:szCs w:val="24"/>
        </w:rPr>
        <w:t xml:space="preserve"> teritorijas plānojuma grozījumu izstrādes procedūras pārkāpum</w:t>
      </w:r>
      <w:r w:rsidR="00D7644A" w:rsidRPr="00521AE2">
        <w:rPr>
          <w:rFonts w:ascii="Times New Roman" w:hAnsi="Times New Roman"/>
          <w:sz w:val="24"/>
          <w:szCs w:val="24"/>
        </w:rPr>
        <w:t>us</w:t>
      </w:r>
      <w:r w:rsidR="00A60463" w:rsidRPr="00521AE2">
        <w:rPr>
          <w:rFonts w:ascii="Times New Roman" w:hAnsi="Times New Roman"/>
          <w:sz w:val="24"/>
          <w:szCs w:val="24"/>
        </w:rPr>
        <w:t>, ne arī tād</w:t>
      </w:r>
      <w:r w:rsidR="00D173DD" w:rsidRPr="00521AE2">
        <w:rPr>
          <w:rFonts w:ascii="Times New Roman" w:hAnsi="Times New Roman"/>
          <w:sz w:val="24"/>
          <w:szCs w:val="24"/>
        </w:rPr>
        <w:t>us</w:t>
      </w:r>
      <w:r w:rsidR="00A60463" w:rsidRPr="00521AE2">
        <w:rPr>
          <w:rFonts w:ascii="Times New Roman" w:hAnsi="Times New Roman"/>
          <w:sz w:val="24"/>
          <w:szCs w:val="24"/>
        </w:rPr>
        <w:t xml:space="preserve"> normatīvo aktu pārkāpum</w:t>
      </w:r>
      <w:r w:rsidR="00D173DD" w:rsidRPr="00521AE2">
        <w:rPr>
          <w:rFonts w:ascii="Times New Roman" w:hAnsi="Times New Roman"/>
          <w:sz w:val="24"/>
          <w:szCs w:val="24"/>
        </w:rPr>
        <w:t>us</w:t>
      </w:r>
      <w:r w:rsidR="00A60463" w:rsidRPr="00521AE2">
        <w:rPr>
          <w:rFonts w:ascii="Times New Roman" w:hAnsi="Times New Roman"/>
          <w:sz w:val="24"/>
          <w:szCs w:val="24"/>
        </w:rPr>
        <w:t xml:space="preserve">, kas </w:t>
      </w:r>
      <w:r w:rsidR="00D173DD" w:rsidRPr="00521AE2">
        <w:rPr>
          <w:rFonts w:ascii="Times New Roman" w:hAnsi="Times New Roman"/>
          <w:sz w:val="24"/>
          <w:szCs w:val="24"/>
        </w:rPr>
        <w:t>būtu par</w:t>
      </w:r>
      <w:r w:rsidR="00A60463" w:rsidRPr="00521AE2">
        <w:rPr>
          <w:rFonts w:ascii="Times New Roman" w:hAnsi="Times New Roman"/>
          <w:sz w:val="24"/>
          <w:szCs w:val="24"/>
        </w:rPr>
        <w:t xml:space="preserve"> </w:t>
      </w:r>
      <w:r w:rsidR="00E15D2D" w:rsidRPr="00521AE2">
        <w:rPr>
          <w:rFonts w:ascii="Times New Roman" w:hAnsi="Times New Roman"/>
          <w:sz w:val="24"/>
          <w:szCs w:val="24"/>
        </w:rPr>
        <w:t>pamat</w:t>
      </w:r>
      <w:r w:rsidR="00D173DD" w:rsidRPr="00521AE2">
        <w:rPr>
          <w:rFonts w:ascii="Times New Roman" w:hAnsi="Times New Roman"/>
          <w:sz w:val="24"/>
          <w:szCs w:val="24"/>
        </w:rPr>
        <w:t>u</w:t>
      </w:r>
      <w:r w:rsidR="00E15D2D" w:rsidRPr="00521AE2">
        <w:rPr>
          <w:rFonts w:ascii="Times New Roman" w:hAnsi="Times New Roman"/>
          <w:sz w:val="24"/>
          <w:szCs w:val="24"/>
        </w:rPr>
        <w:t xml:space="preserve"> saistošo noteikumu Nr.8 darbīb</w:t>
      </w:r>
      <w:r w:rsidR="00D173DD" w:rsidRPr="00521AE2">
        <w:rPr>
          <w:rFonts w:ascii="Times New Roman" w:hAnsi="Times New Roman"/>
          <w:sz w:val="24"/>
          <w:szCs w:val="24"/>
        </w:rPr>
        <w:t>as apturēša</w:t>
      </w:r>
      <w:r w:rsidR="008D22EF" w:rsidRPr="00521AE2">
        <w:rPr>
          <w:rFonts w:ascii="Times New Roman" w:hAnsi="Times New Roman"/>
          <w:sz w:val="24"/>
          <w:szCs w:val="24"/>
        </w:rPr>
        <w:t>na</w:t>
      </w:r>
      <w:r w:rsidR="00D173DD" w:rsidRPr="00521AE2">
        <w:rPr>
          <w:rFonts w:ascii="Times New Roman" w:hAnsi="Times New Roman"/>
          <w:sz w:val="24"/>
          <w:szCs w:val="24"/>
        </w:rPr>
        <w:t>i</w:t>
      </w:r>
      <w:r w:rsidR="00E15D2D" w:rsidRPr="00521AE2">
        <w:rPr>
          <w:rFonts w:ascii="Times New Roman" w:hAnsi="Times New Roman"/>
          <w:sz w:val="24"/>
          <w:szCs w:val="24"/>
        </w:rPr>
        <w:t xml:space="preserve"> daļā, kas attiecas uz nekustamajam īpašumiem 4.līnija 1A, Lašu 31, Smiltenes 1, Pils iela 1, Dubultu laukums, 17.līnija 1A, Turaidas iela 17, Dzintari 2103, </w:t>
      </w:r>
      <w:proofErr w:type="spellStart"/>
      <w:r w:rsidR="00E15D2D" w:rsidRPr="00521AE2">
        <w:rPr>
          <w:rFonts w:ascii="Times New Roman" w:hAnsi="Times New Roman"/>
          <w:sz w:val="24"/>
          <w:szCs w:val="24"/>
        </w:rPr>
        <w:t>Buļļuciems</w:t>
      </w:r>
      <w:proofErr w:type="spellEnd"/>
      <w:r w:rsidR="00E15D2D" w:rsidRPr="00521AE2">
        <w:rPr>
          <w:rFonts w:ascii="Times New Roman" w:hAnsi="Times New Roman"/>
          <w:sz w:val="24"/>
          <w:szCs w:val="24"/>
        </w:rPr>
        <w:t xml:space="preserve"> 1724, Dzintari 2405, Pilsoņu 14/16, Jūras 23/25, Jūras 41/45, Dzintari 4020, </w:t>
      </w:r>
      <w:proofErr w:type="spellStart"/>
      <w:r w:rsidR="00E15D2D" w:rsidRPr="00521AE2">
        <w:rPr>
          <w:rFonts w:ascii="Times New Roman" w:hAnsi="Times New Roman"/>
          <w:sz w:val="24"/>
          <w:szCs w:val="24"/>
        </w:rPr>
        <w:t>Buļļuciems</w:t>
      </w:r>
      <w:proofErr w:type="spellEnd"/>
      <w:r w:rsidR="00E15D2D" w:rsidRPr="00521AE2">
        <w:rPr>
          <w:rFonts w:ascii="Times New Roman" w:hAnsi="Times New Roman"/>
          <w:sz w:val="24"/>
          <w:szCs w:val="24"/>
        </w:rPr>
        <w:t xml:space="preserve"> 2301 un Bulduri 1607.</w:t>
      </w:r>
    </w:p>
    <w:p w:rsidR="008D22EF" w:rsidRPr="00521AE2" w:rsidRDefault="008D22EF" w:rsidP="008D22EF">
      <w:pPr>
        <w:spacing w:before="120" w:after="120" w:line="240" w:lineRule="auto"/>
        <w:jc w:val="both"/>
        <w:rPr>
          <w:rFonts w:ascii="Times New Roman" w:hAnsi="Times New Roman"/>
          <w:sz w:val="24"/>
          <w:szCs w:val="24"/>
        </w:rPr>
      </w:pPr>
    </w:p>
    <w:p w:rsidR="00A60463" w:rsidRPr="00521AE2" w:rsidRDefault="008D22EF" w:rsidP="008D22EF">
      <w:pPr>
        <w:spacing w:before="120" w:after="120" w:line="240" w:lineRule="auto"/>
        <w:jc w:val="both"/>
        <w:rPr>
          <w:rFonts w:ascii="Times New Roman" w:hAnsi="Times New Roman"/>
          <w:sz w:val="24"/>
          <w:szCs w:val="24"/>
        </w:rPr>
      </w:pPr>
      <w:r w:rsidRPr="00521AE2">
        <w:rPr>
          <w:rFonts w:ascii="Times New Roman" w:hAnsi="Times New Roman"/>
          <w:sz w:val="24"/>
          <w:szCs w:val="24"/>
        </w:rPr>
        <w:t xml:space="preserve">       Atbilstoši TAPL 9.panta pirmās daļas 4.punktā noteiktajai ministrijas kompetencei, ministrija vērtē vietējo pašvaldību teritorijas plānojumu atbilstību normatīvajiem aktiem. </w:t>
      </w:r>
      <w:r w:rsidR="00A35BF2" w:rsidRPr="00521AE2">
        <w:rPr>
          <w:rFonts w:ascii="Times New Roman" w:hAnsi="Times New Roman"/>
          <w:sz w:val="24"/>
          <w:szCs w:val="24"/>
        </w:rPr>
        <w:t>Informējam, ka</w:t>
      </w:r>
      <w:r w:rsidR="00A60463" w:rsidRPr="00521AE2">
        <w:rPr>
          <w:rFonts w:ascii="Times New Roman" w:hAnsi="Times New Roman"/>
          <w:sz w:val="24"/>
          <w:szCs w:val="24"/>
        </w:rPr>
        <w:t xml:space="preserve"> izvērtējot Jūrmalas TPG, ministrija ir konstatējusi, ka pašvaldība, izstrādājot Jūrmalas TPG, nav pietiekoši izvērtējusi TIAN atbilstoši spēkā esošajiem normatīvajiem aktiem, tādējādi radot pretrunas. </w:t>
      </w:r>
      <w:r w:rsidR="00A60463" w:rsidRPr="00521AE2">
        <w:rPr>
          <w:rFonts w:ascii="Times New Roman" w:hAnsi="Times New Roman"/>
          <w:sz w:val="24"/>
          <w:szCs w:val="24"/>
          <w:u w:val="single"/>
        </w:rPr>
        <w:t xml:space="preserve">Ministrija ir lūgusi Jūrmalas pilsētas domi atcelt saistošos noteikumus Nr.8 un veikt nepieciešamos precizējumus atbilstoši spēkā esošajiem normatīvajiem aktiem. </w:t>
      </w:r>
    </w:p>
    <w:p w:rsidR="00A60463" w:rsidRPr="00521AE2" w:rsidRDefault="00A60463" w:rsidP="00466CE5">
      <w:pPr>
        <w:spacing w:after="0" w:line="360" w:lineRule="auto"/>
        <w:jc w:val="both"/>
        <w:rPr>
          <w:rFonts w:ascii="Times New Roman" w:hAnsi="Times New Roman"/>
          <w:sz w:val="24"/>
          <w:szCs w:val="24"/>
        </w:rPr>
      </w:pPr>
    </w:p>
    <w:p w:rsidR="00A60463" w:rsidRPr="00521AE2" w:rsidRDefault="00A60463" w:rsidP="00466CE5">
      <w:pPr>
        <w:spacing w:after="0" w:line="360" w:lineRule="auto"/>
        <w:jc w:val="both"/>
        <w:rPr>
          <w:rFonts w:ascii="Times New Roman" w:hAnsi="Times New Roman"/>
          <w:sz w:val="24"/>
          <w:szCs w:val="24"/>
        </w:rPr>
      </w:pPr>
    </w:p>
    <w:p w:rsidR="00CB7FED" w:rsidRPr="00521AE2" w:rsidRDefault="00CB7FED" w:rsidP="00466CE5">
      <w:pPr>
        <w:spacing w:after="0" w:line="360" w:lineRule="auto"/>
        <w:jc w:val="both"/>
        <w:rPr>
          <w:rFonts w:ascii="Times New Roman" w:hAnsi="Times New Roman"/>
          <w:sz w:val="24"/>
          <w:szCs w:val="24"/>
        </w:rPr>
      </w:pPr>
    </w:p>
    <w:p w:rsidR="00CB7FED" w:rsidRPr="00521AE2" w:rsidRDefault="00CB7FED" w:rsidP="00466CE5">
      <w:pPr>
        <w:spacing w:after="0" w:line="360" w:lineRule="auto"/>
        <w:jc w:val="both"/>
        <w:rPr>
          <w:rFonts w:ascii="Times New Roman" w:hAnsi="Times New Roman"/>
          <w:sz w:val="24"/>
          <w:szCs w:val="24"/>
        </w:rPr>
      </w:pPr>
    </w:p>
    <w:p w:rsidR="00466CE5" w:rsidRPr="00521AE2" w:rsidRDefault="00466CE5" w:rsidP="00466CE5">
      <w:pPr>
        <w:spacing w:after="0" w:line="360" w:lineRule="auto"/>
        <w:jc w:val="both"/>
        <w:rPr>
          <w:rFonts w:ascii="Times New Roman" w:hAnsi="Times New Roman"/>
          <w:sz w:val="24"/>
          <w:szCs w:val="24"/>
        </w:rPr>
      </w:pPr>
      <w:r w:rsidRPr="00521AE2">
        <w:rPr>
          <w:rFonts w:ascii="Times New Roman" w:hAnsi="Times New Roman"/>
          <w:sz w:val="24"/>
          <w:szCs w:val="24"/>
        </w:rPr>
        <w:t>Ar cieņu,</w:t>
      </w:r>
    </w:p>
    <w:p w:rsidR="00152DD7" w:rsidRPr="00521AE2" w:rsidRDefault="00466CE5" w:rsidP="00A17738">
      <w:pPr>
        <w:spacing w:after="0"/>
        <w:jc w:val="both"/>
        <w:rPr>
          <w:rFonts w:ascii="Times New Roman" w:hAnsi="Times New Roman"/>
          <w:sz w:val="24"/>
          <w:szCs w:val="24"/>
        </w:rPr>
      </w:pPr>
      <w:r w:rsidRPr="00521AE2">
        <w:rPr>
          <w:rFonts w:ascii="Times New Roman" w:hAnsi="Times New Roman"/>
          <w:sz w:val="24"/>
          <w:szCs w:val="24"/>
        </w:rPr>
        <w:t>valsts sekretāra vietniek</w:t>
      </w:r>
      <w:r w:rsidR="00152DD7" w:rsidRPr="00521AE2">
        <w:rPr>
          <w:rFonts w:ascii="Times New Roman" w:hAnsi="Times New Roman"/>
          <w:sz w:val="24"/>
          <w:szCs w:val="24"/>
        </w:rPr>
        <w:t>a vietā</w:t>
      </w:r>
    </w:p>
    <w:p w:rsidR="00466CE5" w:rsidRPr="00521AE2" w:rsidRDefault="00366356" w:rsidP="00A17738">
      <w:pPr>
        <w:spacing w:after="0"/>
        <w:jc w:val="both"/>
        <w:rPr>
          <w:sz w:val="24"/>
          <w:szCs w:val="24"/>
        </w:rPr>
      </w:pPr>
      <w:r w:rsidRPr="00521AE2">
        <w:rPr>
          <w:rFonts w:ascii="Times New Roman" w:hAnsi="Times New Roman"/>
          <w:sz w:val="24"/>
          <w:szCs w:val="24"/>
        </w:rPr>
        <w:t>Reģionālās politikas departamenta direktors</w:t>
      </w:r>
      <w:r w:rsidR="00466CE5" w:rsidRPr="00521AE2">
        <w:rPr>
          <w:rFonts w:ascii="Times New Roman" w:hAnsi="Times New Roman"/>
          <w:sz w:val="24"/>
          <w:szCs w:val="24"/>
        </w:rPr>
        <w:tab/>
      </w:r>
      <w:r w:rsidR="00466CE5" w:rsidRPr="00521AE2">
        <w:rPr>
          <w:rFonts w:ascii="Times New Roman" w:hAnsi="Times New Roman"/>
          <w:sz w:val="24"/>
          <w:szCs w:val="24"/>
        </w:rPr>
        <w:tab/>
      </w:r>
      <w:r w:rsidR="00466CE5" w:rsidRPr="00521AE2">
        <w:rPr>
          <w:rFonts w:ascii="Times New Roman" w:hAnsi="Times New Roman"/>
          <w:sz w:val="24"/>
          <w:szCs w:val="24"/>
        </w:rPr>
        <w:tab/>
      </w:r>
      <w:r w:rsidR="00466CE5" w:rsidRPr="00521AE2">
        <w:rPr>
          <w:rFonts w:ascii="Times New Roman" w:hAnsi="Times New Roman"/>
          <w:sz w:val="24"/>
          <w:szCs w:val="24"/>
        </w:rPr>
        <w:tab/>
      </w:r>
      <w:r w:rsidR="00466CE5" w:rsidRPr="00521AE2">
        <w:rPr>
          <w:rFonts w:ascii="Times New Roman" w:hAnsi="Times New Roman"/>
          <w:sz w:val="24"/>
          <w:szCs w:val="24"/>
        </w:rPr>
        <w:tab/>
      </w:r>
      <w:proofErr w:type="spellStart"/>
      <w:r w:rsidRPr="00521AE2">
        <w:rPr>
          <w:rFonts w:ascii="Times New Roman" w:hAnsi="Times New Roman"/>
          <w:sz w:val="24"/>
          <w:szCs w:val="24"/>
        </w:rPr>
        <w:t>R</w:t>
      </w:r>
      <w:r w:rsidR="00466CE5" w:rsidRPr="00521AE2">
        <w:rPr>
          <w:rFonts w:ascii="Times New Roman" w:hAnsi="Times New Roman"/>
          <w:sz w:val="24"/>
          <w:szCs w:val="24"/>
        </w:rPr>
        <w:t>.</w:t>
      </w:r>
      <w:r w:rsidRPr="00521AE2">
        <w:rPr>
          <w:rFonts w:ascii="Times New Roman" w:hAnsi="Times New Roman"/>
          <w:sz w:val="24"/>
          <w:szCs w:val="24"/>
        </w:rPr>
        <w:t>Bremšmits</w:t>
      </w:r>
      <w:proofErr w:type="spellEnd"/>
    </w:p>
    <w:p w:rsidR="00345CF5" w:rsidRPr="00521AE2" w:rsidRDefault="00345CF5" w:rsidP="00345CF5">
      <w:pPr>
        <w:spacing w:after="0" w:line="240" w:lineRule="auto"/>
        <w:rPr>
          <w:rFonts w:ascii="Times New Roman" w:hAnsi="Times New Roman"/>
          <w:sz w:val="20"/>
          <w:szCs w:val="20"/>
        </w:rPr>
      </w:pPr>
    </w:p>
    <w:p w:rsidR="00345CF5" w:rsidRPr="00521AE2" w:rsidRDefault="00345CF5" w:rsidP="00345CF5">
      <w:pPr>
        <w:spacing w:after="0" w:line="240" w:lineRule="auto"/>
        <w:rPr>
          <w:rFonts w:ascii="Times New Roman" w:hAnsi="Times New Roman"/>
          <w:sz w:val="20"/>
          <w:szCs w:val="20"/>
        </w:rPr>
      </w:pPr>
    </w:p>
    <w:p w:rsidR="00345CF5" w:rsidRPr="00521AE2" w:rsidRDefault="00345CF5" w:rsidP="00345CF5">
      <w:pPr>
        <w:spacing w:after="0" w:line="240" w:lineRule="auto"/>
        <w:rPr>
          <w:rFonts w:ascii="Times New Roman" w:hAnsi="Times New Roman"/>
          <w:sz w:val="20"/>
          <w:szCs w:val="20"/>
        </w:rPr>
      </w:pPr>
    </w:p>
    <w:p w:rsidR="00345CF5" w:rsidRPr="00521AE2" w:rsidRDefault="00345CF5" w:rsidP="00345CF5">
      <w:pPr>
        <w:spacing w:after="0" w:line="240" w:lineRule="auto"/>
        <w:rPr>
          <w:rFonts w:ascii="Times New Roman" w:hAnsi="Times New Roman"/>
          <w:sz w:val="20"/>
          <w:szCs w:val="20"/>
        </w:rPr>
      </w:pPr>
    </w:p>
    <w:p w:rsidR="00345CF5" w:rsidRPr="00521AE2" w:rsidRDefault="00345CF5" w:rsidP="00345CF5">
      <w:pPr>
        <w:spacing w:after="0" w:line="240" w:lineRule="auto"/>
        <w:rPr>
          <w:rFonts w:ascii="Times New Roman" w:hAnsi="Times New Roman"/>
          <w:sz w:val="20"/>
          <w:szCs w:val="20"/>
        </w:rPr>
      </w:pPr>
    </w:p>
    <w:p w:rsidR="00345CF5" w:rsidRPr="00521AE2" w:rsidRDefault="00345CF5" w:rsidP="00345CF5">
      <w:pPr>
        <w:spacing w:after="0" w:line="240" w:lineRule="auto"/>
        <w:rPr>
          <w:rFonts w:ascii="Times New Roman" w:hAnsi="Times New Roman"/>
          <w:sz w:val="20"/>
          <w:szCs w:val="20"/>
        </w:rPr>
      </w:pPr>
    </w:p>
    <w:p w:rsidR="00345CF5" w:rsidRPr="00521AE2" w:rsidRDefault="00152DD7" w:rsidP="00345CF5">
      <w:pPr>
        <w:spacing w:after="0" w:line="240" w:lineRule="auto"/>
        <w:rPr>
          <w:rFonts w:ascii="Times New Roman" w:hAnsi="Times New Roman"/>
          <w:sz w:val="20"/>
          <w:szCs w:val="20"/>
        </w:rPr>
      </w:pPr>
      <w:proofErr w:type="spellStart"/>
      <w:r w:rsidRPr="00521AE2">
        <w:rPr>
          <w:rFonts w:ascii="Times New Roman" w:hAnsi="Times New Roman"/>
          <w:sz w:val="20"/>
          <w:szCs w:val="20"/>
        </w:rPr>
        <w:t>I.Valdmane</w:t>
      </w:r>
      <w:proofErr w:type="spellEnd"/>
    </w:p>
    <w:p w:rsidR="00345CF5" w:rsidRPr="00521AE2" w:rsidRDefault="00345CF5" w:rsidP="00345CF5">
      <w:pPr>
        <w:spacing w:after="0" w:line="240" w:lineRule="auto"/>
        <w:rPr>
          <w:rFonts w:ascii="Times New Roman" w:hAnsi="Times New Roman"/>
          <w:sz w:val="20"/>
          <w:szCs w:val="20"/>
        </w:rPr>
      </w:pPr>
      <w:r w:rsidRPr="00521AE2">
        <w:rPr>
          <w:rFonts w:ascii="Times New Roman" w:hAnsi="Times New Roman"/>
          <w:sz w:val="20"/>
          <w:szCs w:val="20"/>
        </w:rPr>
        <w:t>67026</w:t>
      </w:r>
      <w:r w:rsidR="00152DD7" w:rsidRPr="00521AE2">
        <w:rPr>
          <w:rFonts w:ascii="Times New Roman" w:hAnsi="Times New Roman"/>
          <w:sz w:val="20"/>
          <w:szCs w:val="20"/>
        </w:rPr>
        <w:t>921</w:t>
      </w:r>
    </w:p>
    <w:p w:rsidR="00345CF5" w:rsidRPr="00521AE2" w:rsidRDefault="00C150AC" w:rsidP="00345CF5">
      <w:pPr>
        <w:spacing w:after="0" w:line="240" w:lineRule="auto"/>
        <w:rPr>
          <w:rFonts w:ascii="Times New Roman" w:hAnsi="Times New Roman"/>
          <w:sz w:val="24"/>
          <w:szCs w:val="24"/>
        </w:rPr>
      </w:pPr>
      <w:hyperlink r:id="rId13" w:history="1">
        <w:r w:rsidR="00BE3A0F" w:rsidRPr="00521AE2">
          <w:rPr>
            <w:rStyle w:val="a7"/>
            <w:rFonts w:ascii="Times New Roman" w:hAnsi="Times New Roman"/>
            <w:sz w:val="20"/>
            <w:szCs w:val="20"/>
          </w:rPr>
          <w:t>ilma.valdmane@varam.gov.lv</w:t>
        </w:r>
      </w:hyperlink>
    </w:p>
    <w:p w:rsidR="00345CF5" w:rsidRPr="00521AE2" w:rsidRDefault="00345CF5" w:rsidP="00345CF5">
      <w:pPr>
        <w:jc w:val="both"/>
        <w:rPr>
          <w:rFonts w:ascii="Times New Roman" w:hAnsi="Times New Roman"/>
          <w:sz w:val="24"/>
          <w:szCs w:val="24"/>
        </w:rPr>
      </w:pPr>
    </w:p>
    <w:p w:rsidR="00E80A25" w:rsidRPr="00521AE2" w:rsidRDefault="00E80A25" w:rsidP="00E80A25">
      <w:pPr>
        <w:rPr>
          <w:rFonts w:ascii="Times New Roman" w:hAnsi="Times New Roman"/>
          <w:sz w:val="24"/>
          <w:szCs w:val="24"/>
        </w:rPr>
      </w:pPr>
    </w:p>
    <w:p w:rsidR="00E80A25" w:rsidRPr="00521AE2" w:rsidRDefault="00E80A25" w:rsidP="00E80A25"/>
    <w:p w:rsidR="00E461A0" w:rsidRPr="00521AE2" w:rsidRDefault="00E461A0" w:rsidP="00E461A0">
      <w:pPr>
        <w:pStyle w:val="a5"/>
        <w:rPr>
          <w:sz w:val="20"/>
          <w:szCs w:val="20"/>
        </w:rPr>
      </w:pPr>
      <w:r w:rsidRPr="00521AE2">
        <w:rPr>
          <w:sz w:val="20"/>
          <w:szCs w:val="20"/>
        </w:rPr>
        <w:t>ŠIS DOKUMENTS IR ELEKTRONISKI PARAKSTĪTS AR DROŠU ELEKTRONISKO PARAKSTU UN SATUR LAIKA ZĪMOGU</w:t>
      </w:r>
    </w:p>
    <w:p w:rsidR="00E80A25" w:rsidRPr="00521AE2" w:rsidRDefault="00E80A25" w:rsidP="00E80A25"/>
    <w:p w:rsidR="002E1474" w:rsidRPr="00521AE2" w:rsidRDefault="002E1474" w:rsidP="00954D5A">
      <w:pPr>
        <w:rPr>
          <w:rFonts w:ascii="Times New Roman" w:hAnsi="Times New Roman"/>
          <w:sz w:val="24"/>
          <w:szCs w:val="24"/>
        </w:rPr>
      </w:pPr>
    </w:p>
    <w:sectPr w:rsidR="002E1474" w:rsidRPr="00521AE2" w:rsidSect="00B82CCF">
      <w:headerReference w:type="default" r:id="rId14"/>
      <w:headerReference w:type="first" r:id="rId15"/>
      <w:type w:val="continuous"/>
      <w:pgSz w:w="11920" w:h="16840"/>
      <w:pgMar w:top="1134" w:right="851"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21" w:rsidRDefault="00B73621">
      <w:pPr>
        <w:spacing w:after="0" w:line="240" w:lineRule="auto"/>
      </w:pPr>
      <w:r>
        <w:separator/>
      </w:r>
    </w:p>
  </w:endnote>
  <w:endnote w:type="continuationSeparator" w:id="0">
    <w:p w:rsidR="00B73621" w:rsidRDefault="00B7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21" w:rsidRDefault="00B73621">
      <w:pPr>
        <w:spacing w:after="0" w:line="240" w:lineRule="auto"/>
      </w:pPr>
      <w:r>
        <w:separator/>
      </w:r>
    </w:p>
  </w:footnote>
  <w:footnote w:type="continuationSeparator" w:id="0">
    <w:p w:rsidR="00B73621" w:rsidRDefault="00B7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F5" w:rsidRDefault="00C150AC">
    <w:pPr>
      <w:pStyle w:val="a3"/>
      <w:jc w:val="center"/>
    </w:pPr>
    <w:r>
      <w:fldChar w:fldCharType="begin"/>
    </w:r>
    <w:r w:rsidR="00345CF5">
      <w:instrText xml:space="preserve"> PAGE   \* MERGEFORMAT </w:instrText>
    </w:r>
    <w:r>
      <w:fldChar w:fldCharType="separate"/>
    </w:r>
    <w:r w:rsidR="00FC4F0D">
      <w:rPr>
        <w:noProof/>
      </w:rPr>
      <w:t>6</w:t>
    </w:r>
    <w:r>
      <w:rPr>
        <w:noProof/>
      </w:rPr>
      <w:fldChar w:fldCharType="end"/>
    </w:r>
  </w:p>
  <w:p w:rsidR="00345CF5" w:rsidRDefault="00345C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Pr="00815277" w:rsidRDefault="00733BB8" w:rsidP="00B82CCF">
    <w:pPr>
      <w:pStyle w:val="a3"/>
      <w:rPr>
        <w:rFonts w:ascii="Times New Roman" w:hAnsi="Times New Roman"/>
      </w:rPr>
    </w:pPr>
    <w:r>
      <w:rPr>
        <w:noProof/>
        <w:lang w:val="ru-RU" w:eastAsia="ru-RU"/>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1033145"/>
                  </a:xfrm>
                  <a:prstGeom prst="rect">
                    <a:avLst/>
                  </a:prstGeom>
                  <a:noFill/>
                  <a:ln>
                    <a:noFill/>
                  </a:ln>
                </pic:spPr>
              </pic:pic>
            </a:graphicData>
          </a:graphic>
        </wp:anchor>
      </w:drawing>
    </w:r>
    <w:r w:rsidR="00C150AC" w:rsidRPr="00C150AC">
      <w:rPr>
        <w:noProof/>
        <w:lang w:eastAsia="lv-LV"/>
      </w:rPr>
      <w:pict>
        <v:shapetype id="_x0000_t202" coordsize="21600,21600" o:spt="202" path="m,l,21600r21600,l21600,xe">
          <v:stroke joinstyle="miter"/>
          <v:path gradientshapeok="t" o:connecttype="rect"/>
        </v:shapetype>
        <v:shape id="Text Box 43" o:spid="_x0000_s6147"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82CCF" w:rsidRDefault="00B82CCF"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67026533, fakss 67820442, e-pasts </w:t>
                </w:r>
                <w:proofErr w:type="spellStart"/>
                <w:r w:rsidRPr="00222A7A">
                  <w:rPr>
                    <w:rFonts w:ascii="Times New Roman" w:eastAsia="Times New Roman" w:hAnsi="Times New Roman"/>
                    <w:color w:val="231F20"/>
                    <w:sz w:val="17"/>
                    <w:szCs w:val="17"/>
                  </w:rPr>
                  <w:t>pasts@varam.gov.lv</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www.varam.gov.lv</w:t>
                </w:r>
                <w:proofErr w:type="spellEnd"/>
              </w:p>
            </w:txbxContent>
          </v:textbox>
          <w10:wrap anchorx="page" anchory="page"/>
        </v:shape>
      </w:pict>
    </w:r>
    <w:r w:rsidR="00C150AC" w:rsidRPr="00C150AC">
      <w:rPr>
        <w:noProof/>
        <w:lang w:eastAsia="lv-LV"/>
      </w:rPr>
      <w:pict>
        <v:group id="Group 41" o:spid="_x0000_s6145"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6146"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B82CCF" w:rsidRDefault="00B82C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195B7544"/>
    <w:multiLevelType w:val="hybridMultilevel"/>
    <w:tmpl w:val="F3D258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4861EA"/>
    <w:multiLevelType w:val="hybridMultilevel"/>
    <w:tmpl w:val="5770E65C"/>
    <w:lvl w:ilvl="0" w:tplc="607E5B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32069B7"/>
    <w:multiLevelType w:val="hybridMultilevel"/>
    <w:tmpl w:val="03B6B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2A21B0"/>
    <w:multiLevelType w:val="hybridMultilevel"/>
    <w:tmpl w:val="45067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ulTrailSpace/>
  </w:compat>
  <w:rsids>
    <w:rsidRoot w:val="002E1474"/>
    <w:rsid w:val="00006384"/>
    <w:rsid w:val="00030349"/>
    <w:rsid w:val="0003121D"/>
    <w:rsid w:val="000326CA"/>
    <w:rsid w:val="0004141E"/>
    <w:rsid w:val="00046593"/>
    <w:rsid w:val="000469DD"/>
    <w:rsid w:val="000527DC"/>
    <w:rsid w:val="00061433"/>
    <w:rsid w:val="00085681"/>
    <w:rsid w:val="00086E20"/>
    <w:rsid w:val="000A4EEA"/>
    <w:rsid w:val="000A6362"/>
    <w:rsid w:val="000B1C1C"/>
    <w:rsid w:val="000D0D25"/>
    <w:rsid w:val="00124173"/>
    <w:rsid w:val="00152DD7"/>
    <w:rsid w:val="001947ED"/>
    <w:rsid w:val="001A650D"/>
    <w:rsid w:val="001F0DB7"/>
    <w:rsid w:val="00206254"/>
    <w:rsid w:val="00220AD3"/>
    <w:rsid w:val="00222A7A"/>
    <w:rsid w:val="00240C83"/>
    <w:rsid w:val="00244519"/>
    <w:rsid w:val="00274403"/>
    <w:rsid w:val="00275B9E"/>
    <w:rsid w:val="0027707C"/>
    <w:rsid w:val="0028288B"/>
    <w:rsid w:val="002925B0"/>
    <w:rsid w:val="00297E98"/>
    <w:rsid w:val="002B3077"/>
    <w:rsid w:val="002C4A26"/>
    <w:rsid w:val="002E1474"/>
    <w:rsid w:val="002E4F93"/>
    <w:rsid w:val="00334746"/>
    <w:rsid w:val="00335032"/>
    <w:rsid w:val="00345CF5"/>
    <w:rsid w:val="003571EC"/>
    <w:rsid w:val="00366356"/>
    <w:rsid w:val="003928B9"/>
    <w:rsid w:val="003A1818"/>
    <w:rsid w:val="003A49E6"/>
    <w:rsid w:val="003A5117"/>
    <w:rsid w:val="003F6C83"/>
    <w:rsid w:val="00452AB1"/>
    <w:rsid w:val="004575A3"/>
    <w:rsid w:val="00460E89"/>
    <w:rsid w:val="00466CE5"/>
    <w:rsid w:val="00493308"/>
    <w:rsid w:val="004A319C"/>
    <w:rsid w:val="004A462E"/>
    <w:rsid w:val="004D2EC9"/>
    <w:rsid w:val="004F24E6"/>
    <w:rsid w:val="00521AE2"/>
    <w:rsid w:val="00532EAE"/>
    <w:rsid w:val="00535564"/>
    <w:rsid w:val="00535E68"/>
    <w:rsid w:val="00570751"/>
    <w:rsid w:val="00570D9C"/>
    <w:rsid w:val="00577D7E"/>
    <w:rsid w:val="005C1E1E"/>
    <w:rsid w:val="005E0EA4"/>
    <w:rsid w:val="005F24DF"/>
    <w:rsid w:val="006057E3"/>
    <w:rsid w:val="0062456F"/>
    <w:rsid w:val="00663C3A"/>
    <w:rsid w:val="00691C5F"/>
    <w:rsid w:val="00697CE4"/>
    <w:rsid w:val="006C1639"/>
    <w:rsid w:val="006D5383"/>
    <w:rsid w:val="006D6143"/>
    <w:rsid w:val="00704AA9"/>
    <w:rsid w:val="007101FF"/>
    <w:rsid w:val="00723F2E"/>
    <w:rsid w:val="00733BB8"/>
    <w:rsid w:val="00735CA5"/>
    <w:rsid w:val="00747CCB"/>
    <w:rsid w:val="007704BD"/>
    <w:rsid w:val="007B3BA5"/>
    <w:rsid w:val="007B48EC"/>
    <w:rsid w:val="007C0578"/>
    <w:rsid w:val="007D4B64"/>
    <w:rsid w:val="007D76E1"/>
    <w:rsid w:val="007E4D1F"/>
    <w:rsid w:val="007E5EA7"/>
    <w:rsid w:val="007F4092"/>
    <w:rsid w:val="00815277"/>
    <w:rsid w:val="008243B6"/>
    <w:rsid w:val="00853695"/>
    <w:rsid w:val="00876C21"/>
    <w:rsid w:val="008D1111"/>
    <w:rsid w:val="008D22EF"/>
    <w:rsid w:val="008F2E80"/>
    <w:rsid w:val="00900E6F"/>
    <w:rsid w:val="00914C60"/>
    <w:rsid w:val="00945512"/>
    <w:rsid w:val="00945A11"/>
    <w:rsid w:val="00954D5A"/>
    <w:rsid w:val="00981217"/>
    <w:rsid w:val="00992143"/>
    <w:rsid w:val="009C03C6"/>
    <w:rsid w:val="009F6D58"/>
    <w:rsid w:val="00A01CDA"/>
    <w:rsid w:val="00A17738"/>
    <w:rsid w:val="00A23CFB"/>
    <w:rsid w:val="00A35BF2"/>
    <w:rsid w:val="00A60463"/>
    <w:rsid w:val="00A772FA"/>
    <w:rsid w:val="00A77F74"/>
    <w:rsid w:val="00A902F4"/>
    <w:rsid w:val="00AA4DE5"/>
    <w:rsid w:val="00AD42E0"/>
    <w:rsid w:val="00AF12D1"/>
    <w:rsid w:val="00B14897"/>
    <w:rsid w:val="00B44BC5"/>
    <w:rsid w:val="00B55A11"/>
    <w:rsid w:val="00B57067"/>
    <w:rsid w:val="00B73621"/>
    <w:rsid w:val="00B82CCF"/>
    <w:rsid w:val="00BB561C"/>
    <w:rsid w:val="00BE3A0F"/>
    <w:rsid w:val="00C001A8"/>
    <w:rsid w:val="00C07AF1"/>
    <w:rsid w:val="00C150AC"/>
    <w:rsid w:val="00C25815"/>
    <w:rsid w:val="00C27521"/>
    <w:rsid w:val="00C47F57"/>
    <w:rsid w:val="00C50D9C"/>
    <w:rsid w:val="00C654E3"/>
    <w:rsid w:val="00C72D6C"/>
    <w:rsid w:val="00CB7FED"/>
    <w:rsid w:val="00CE6BCA"/>
    <w:rsid w:val="00D173DD"/>
    <w:rsid w:val="00D21FA6"/>
    <w:rsid w:val="00D427A7"/>
    <w:rsid w:val="00D55B4B"/>
    <w:rsid w:val="00D7057B"/>
    <w:rsid w:val="00D7644A"/>
    <w:rsid w:val="00DA5A9C"/>
    <w:rsid w:val="00DD5365"/>
    <w:rsid w:val="00DF184D"/>
    <w:rsid w:val="00E15D2D"/>
    <w:rsid w:val="00E21429"/>
    <w:rsid w:val="00E365CE"/>
    <w:rsid w:val="00E461A0"/>
    <w:rsid w:val="00E71300"/>
    <w:rsid w:val="00E80A25"/>
    <w:rsid w:val="00EB609E"/>
    <w:rsid w:val="00EC602F"/>
    <w:rsid w:val="00EE200F"/>
    <w:rsid w:val="00EE45EE"/>
    <w:rsid w:val="00F03C40"/>
    <w:rsid w:val="00F06C2B"/>
    <w:rsid w:val="00F22C8D"/>
    <w:rsid w:val="00F251DB"/>
    <w:rsid w:val="00F60586"/>
    <w:rsid w:val="00F64AED"/>
    <w:rsid w:val="00F6603F"/>
    <w:rsid w:val="00F6797F"/>
    <w:rsid w:val="00F80A4B"/>
    <w:rsid w:val="00F8400B"/>
    <w:rsid w:val="00F91770"/>
    <w:rsid w:val="00FC1B90"/>
    <w:rsid w:val="00FC4F0D"/>
    <w:rsid w:val="00FD73F1"/>
    <w:rsid w:val="00FE0A85"/>
    <w:rsid w:val="00FF23A2"/>
    <w:rsid w:val="00FF5E2B"/>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277"/>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815277"/>
  </w:style>
  <w:style w:type="paragraph" w:styleId="a5">
    <w:name w:val="footer"/>
    <w:basedOn w:val="a"/>
    <w:link w:val="a6"/>
    <w:uiPriority w:val="99"/>
    <w:unhideWhenUsed/>
    <w:rsid w:val="00815277"/>
    <w:pPr>
      <w:tabs>
        <w:tab w:val="center" w:pos="4320"/>
        <w:tab w:val="right" w:pos="8640"/>
      </w:tabs>
      <w:spacing w:after="0" w:line="240" w:lineRule="auto"/>
    </w:pPr>
  </w:style>
  <w:style w:type="character" w:customStyle="1" w:styleId="a6">
    <w:name w:val="Нижний колонтитул Знак"/>
    <w:basedOn w:val="a0"/>
    <w:link w:val="a5"/>
    <w:uiPriority w:val="99"/>
    <w:rsid w:val="00815277"/>
  </w:style>
  <w:style w:type="character" w:customStyle="1" w:styleId="body1">
    <w:name w:val="body1"/>
    <w:rsid w:val="00D21FA6"/>
    <w:rPr>
      <w:rFonts w:ascii="Verdana" w:hAnsi="Verdana" w:hint="default"/>
      <w:color w:val="000000"/>
      <w:sz w:val="14"/>
      <w:szCs w:val="14"/>
    </w:rPr>
  </w:style>
  <w:style w:type="character" w:styleId="a7">
    <w:name w:val="Hyperlink"/>
    <w:uiPriority w:val="99"/>
    <w:unhideWhenUsed/>
    <w:rsid w:val="00D21FA6"/>
    <w:rPr>
      <w:color w:val="0000FF"/>
      <w:u w:val="single"/>
    </w:rPr>
  </w:style>
  <w:style w:type="paragraph" w:styleId="a8">
    <w:name w:val="Plain Text"/>
    <w:basedOn w:val="a"/>
    <w:link w:val="a9"/>
    <w:uiPriority w:val="99"/>
    <w:semiHidden/>
    <w:unhideWhenUsed/>
    <w:rsid w:val="00D21FA6"/>
    <w:pPr>
      <w:widowControl/>
      <w:spacing w:after="0" w:line="240" w:lineRule="auto"/>
    </w:pPr>
    <w:rPr>
      <w:szCs w:val="21"/>
    </w:rPr>
  </w:style>
  <w:style w:type="character" w:customStyle="1" w:styleId="a9">
    <w:name w:val="Текст Знак"/>
    <w:link w:val="a8"/>
    <w:uiPriority w:val="99"/>
    <w:semiHidden/>
    <w:rsid w:val="00D21FA6"/>
    <w:rPr>
      <w:rFonts w:ascii="Calibri" w:eastAsia="Calibri" w:hAnsi="Calibri" w:cs="Times New Roman"/>
      <w:szCs w:val="21"/>
      <w:lang w:val="lv-LV"/>
    </w:rPr>
  </w:style>
  <w:style w:type="paragraph" w:styleId="aa">
    <w:name w:val="Balloon Text"/>
    <w:basedOn w:val="a"/>
    <w:link w:val="ab"/>
    <w:uiPriority w:val="99"/>
    <w:semiHidden/>
    <w:unhideWhenUsed/>
    <w:rsid w:val="0003034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0349"/>
    <w:rPr>
      <w:rFonts w:ascii="Tahoma" w:hAnsi="Tahoma" w:cs="Tahoma"/>
      <w:sz w:val="16"/>
      <w:szCs w:val="16"/>
    </w:rPr>
  </w:style>
  <w:style w:type="paragraph" w:styleId="ac">
    <w:name w:val="Body Text Indent"/>
    <w:basedOn w:val="a"/>
    <w:link w:val="ad"/>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ad">
    <w:name w:val="Основной текст с отступом Знак"/>
    <w:link w:val="ac"/>
    <w:uiPriority w:val="99"/>
    <w:rsid w:val="00E80A25"/>
    <w:rPr>
      <w:rFonts w:ascii="Times New Roman" w:eastAsia="Times New Roman" w:hAnsi="Times New Roman"/>
      <w:lang w:eastAsia="en-US"/>
    </w:rPr>
  </w:style>
  <w:style w:type="paragraph" w:customStyle="1" w:styleId="tv213">
    <w:name w:val="tv213"/>
    <w:basedOn w:val="a"/>
    <w:rsid w:val="00853695"/>
    <w:pPr>
      <w:widowControl/>
      <w:spacing w:before="100" w:beforeAutospacing="1" w:after="100" w:afterAutospacing="1" w:line="240" w:lineRule="auto"/>
    </w:pPr>
    <w:rPr>
      <w:rFonts w:ascii="Times" w:hAnsi="Times"/>
      <w:sz w:val="20"/>
      <w:szCs w:val="20"/>
      <w:lang w:val="en-US"/>
    </w:rPr>
  </w:style>
  <w:style w:type="paragraph" w:styleId="ae">
    <w:name w:val="List Paragraph"/>
    <w:basedOn w:val="a"/>
    <w:uiPriority w:val="34"/>
    <w:qFormat/>
    <w:rsid w:val="001947ED"/>
    <w:pPr>
      <w:ind w:left="720"/>
      <w:contextualSpacing/>
    </w:pPr>
  </w:style>
  <w:style w:type="character" w:styleId="af">
    <w:name w:val="annotation reference"/>
    <w:basedOn w:val="a0"/>
    <w:uiPriority w:val="99"/>
    <w:semiHidden/>
    <w:unhideWhenUsed/>
    <w:rsid w:val="007D76E1"/>
    <w:rPr>
      <w:sz w:val="16"/>
      <w:szCs w:val="16"/>
    </w:rPr>
  </w:style>
  <w:style w:type="paragraph" w:styleId="af0">
    <w:name w:val="annotation text"/>
    <w:basedOn w:val="a"/>
    <w:link w:val="af1"/>
    <w:uiPriority w:val="99"/>
    <w:semiHidden/>
    <w:unhideWhenUsed/>
    <w:rsid w:val="007D76E1"/>
    <w:pPr>
      <w:spacing w:line="240" w:lineRule="auto"/>
    </w:pPr>
    <w:rPr>
      <w:sz w:val="20"/>
      <w:szCs w:val="20"/>
    </w:rPr>
  </w:style>
  <w:style w:type="character" w:customStyle="1" w:styleId="af1">
    <w:name w:val="Текст примечания Знак"/>
    <w:basedOn w:val="a0"/>
    <w:link w:val="af0"/>
    <w:uiPriority w:val="99"/>
    <w:semiHidden/>
    <w:rsid w:val="007D76E1"/>
    <w:rPr>
      <w:lang w:eastAsia="en-US"/>
    </w:rPr>
  </w:style>
  <w:style w:type="paragraph" w:styleId="af2">
    <w:name w:val="annotation subject"/>
    <w:basedOn w:val="af0"/>
    <w:next w:val="af0"/>
    <w:link w:val="af3"/>
    <w:uiPriority w:val="99"/>
    <w:semiHidden/>
    <w:unhideWhenUsed/>
    <w:rsid w:val="007D76E1"/>
    <w:rPr>
      <w:b/>
      <w:bCs/>
    </w:rPr>
  </w:style>
  <w:style w:type="character" w:customStyle="1" w:styleId="af3">
    <w:name w:val="Тема примечания Знак"/>
    <w:basedOn w:val="af1"/>
    <w:link w:val="af2"/>
    <w:uiPriority w:val="99"/>
    <w:semiHidden/>
    <w:rsid w:val="007D76E1"/>
    <w:rPr>
      <w:b/>
      <w:bCs/>
      <w:lang w:eastAsia="en-US"/>
    </w:rPr>
  </w:style>
  <w:style w:type="character" w:customStyle="1" w:styleId="apple-converted-space">
    <w:name w:val="apple-converted-space"/>
    <w:basedOn w:val="a0"/>
    <w:rsid w:val="007D76E1"/>
  </w:style>
  <w:style w:type="paragraph" w:customStyle="1" w:styleId="labojumupamats">
    <w:name w:val="labojumu_pamats"/>
    <w:basedOn w:val="a"/>
    <w:rsid w:val="007D76E1"/>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33316674">
      <w:bodyDiv w:val="1"/>
      <w:marLeft w:val="0"/>
      <w:marRight w:val="0"/>
      <w:marTop w:val="0"/>
      <w:marBottom w:val="0"/>
      <w:divBdr>
        <w:top w:val="none" w:sz="0" w:space="0" w:color="auto"/>
        <w:left w:val="none" w:sz="0" w:space="0" w:color="auto"/>
        <w:bottom w:val="none" w:sz="0" w:space="0" w:color="auto"/>
        <w:right w:val="none" w:sz="0" w:space="0" w:color="auto"/>
      </w:divBdr>
    </w:div>
    <w:div w:id="1453941433">
      <w:bodyDiv w:val="1"/>
      <w:marLeft w:val="0"/>
      <w:marRight w:val="0"/>
      <w:marTop w:val="0"/>
      <w:marBottom w:val="0"/>
      <w:divBdr>
        <w:top w:val="none" w:sz="0" w:space="0" w:color="auto"/>
        <w:left w:val="none" w:sz="0" w:space="0" w:color="auto"/>
        <w:bottom w:val="none" w:sz="0" w:space="0" w:color="auto"/>
        <w:right w:val="none" w:sz="0" w:space="0" w:color="auto"/>
      </w:divBdr>
      <w:divsChild>
        <w:div w:id="359168048">
          <w:marLeft w:val="0"/>
          <w:marRight w:val="0"/>
          <w:marTop w:val="0"/>
          <w:marBottom w:val="0"/>
          <w:divBdr>
            <w:top w:val="none" w:sz="0" w:space="0" w:color="auto"/>
            <w:left w:val="none" w:sz="0" w:space="0" w:color="auto"/>
            <w:bottom w:val="none" w:sz="0" w:space="0" w:color="auto"/>
            <w:right w:val="none" w:sz="0" w:space="0" w:color="auto"/>
          </w:divBdr>
        </w:div>
        <w:div w:id="173785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jurmala.lv/docs/j16/a/j16a004.htm" TargetMode="External"/><Relationship Id="rId13" Type="http://schemas.openxmlformats.org/officeDocument/2006/relationships/hyperlink" Target="mailto:ilma.valdmane@varam.gov.lv" TargetMode="External"/><Relationship Id="rId3" Type="http://schemas.openxmlformats.org/officeDocument/2006/relationships/settings" Target="settings.xml"/><Relationship Id="rId7" Type="http://schemas.openxmlformats.org/officeDocument/2006/relationships/hyperlink" Target="mailto:guntis.gruba@inbox.lv" TargetMode="External"/><Relationship Id="rId12" Type="http://schemas.openxmlformats.org/officeDocument/2006/relationships/hyperlink" Target="http://jurmala.lv/docs/j16/l/j16013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rmala.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olatvija.lv/geo/tapis3" TargetMode="External"/><Relationship Id="rId4" Type="http://schemas.openxmlformats.org/officeDocument/2006/relationships/webSettings" Target="webSettings.xml"/><Relationship Id="rId9" Type="http://schemas.openxmlformats.org/officeDocument/2006/relationships/hyperlink" Target="http://www.jpd.gov.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Links>
    <vt:vector size="42" baseType="variant">
      <vt:variant>
        <vt:i4>2490392</vt:i4>
      </vt:variant>
      <vt:variant>
        <vt:i4>27</vt:i4>
      </vt:variant>
      <vt:variant>
        <vt:i4>0</vt:i4>
      </vt:variant>
      <vt:variant>
        <vt:i4>5</vt:i4>
      </vt:variant>
      <vt:variant>
        <vt:lpwstr>mailto:ilze.aigare@varam.gov.lv</vt:lpwstr>
      </vt:variant>
      <vt:variant>
        <vt:lpwstr/>
      </vt:variant>
      <vt:variant>
        <vt:i4>786516</vt:i4>
      </vt:variant>
      <vt:variant>
        <vt:i4>23</vt:i4>
      </vt:variant>
      <vt:variant>
        <vt:i4>0</vt:i4>
      </vt:variant>
      <vt:variant>
        <vt:i4>5</vt:i4>
      </vt:variant>
      <vt:variant>
        <vt:lpwstr>http://jurmala.lv/docs/j16/l/j160138.htm</vt:lpwstr>
      </vt:variant>
      <vt:variant>
        <vt:lpwstr/>
      </vt:variant>
      <vt:variant>
        <vt:i4>7340156</vt:i4>
      </vt:variant>
      <vt:variant>
        <vt:i4>18</vt:i4>
      </vt:variant>
      <vt:variant>
        <vt:i4>0</vt:i4>
      </vt:variant>
      <vt:variant>
        <vt:i4>5</vt:i4>
      </vt:variant>
      <vt:variant>
        <vt:lpwstr>http://www.jurmala.lv/</vt:lpwstr>
      </vt:variant>
      <vt:variant>
        <vt:lpwstr/>
      </vt:variant>
      <vt:variant>
        <vt:i4>5963898</vt:i4>
      </vt:variant>
      <vt:variant>
        <vt:i4>15</vt:i4>
      </vt:variant>
      <vt:variant>
        <vt:i4>0</vt:i4>
      </vt:variant>
      <vt:variant>
        <vt:i4>5</vt:i4>
      </vt:variant>
      <vt:variant>
        <vt:lpwstr>https://geolatvija.lv/geo/tapis3</vt:lpwstr>
      </vt:variant>
      <vt:variant>
        <vt:lpwstr>document_432</vt:lpwstr>
      </vt:variant>
      <vt:variant>
        <vt:i4>7798841</vt:i4>
      </vt:variant>
      <vt:variant>
        <vt:i4>12</vt:i4>
      </vt:variant>
      <vt:variant>
        <vt:i4>0</vt:i4>
      </vt:variant>
      <vt:variant>
        <vt:i4>5</vt:i4>
      </vt:variant>
      <vt:variant>
        <vt:lpwstr>http://www.jpd.gov.lv/</vt:lpwstr>
      </vt:variant>
      <vt:variant>
        <vt:lpwstr/>
      </vt:variant>
      <vt:variant>
        <vt:i4>786438</vt:i4>
      </vt:variant>
      <vt:variant>
        <vt:i4>9</vt:i4>
      </vt:variant>
      <vt:variant>
        <vt:i4>0</vt:i4>
      </vt:variant>
      <vt:variant>
        <vt:i4>5</vt:i4>
      </vt:variant>
      <vt:variant>
        <vt:lpwstr>http://jurmala.lv/docs/j16/a/j16a004.htm</vt:lpwstr>
      </vt:variant>
      <vt:variant>
        <vt:lpwstr/>
      </vt:variant>
      <vt:variant>
        <vt:i4>2424916</vt:i4>
      </vt:variant>
      <vt:variant>
        <vt:i4>6</vt:i4>
      </vt:variant>
      <vt:variant>
        <vt:i4>0</vt:i4>
      </vt:variant>
      <vt:variant>
        <vt:i4>5</vt:i4>
      </vt:variant>
      <vt:variant>
        <vt:lpwstr>mailto:guntis.gruba@inbox.lv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Rudis</cp:lastModifiedBy>
  <cp:revision>2</cp:revision>
  <cp:lastPrinted>2016-06-21T06:20:00Z</cp:lastPrinted>
  <dcterms:created xsi:type="dcterms:W3CDTF">2016-07-28T13:51:00Z</dcterms:created>
  <dcterms:modified xsi:type="dcterms:W3CDTF">2016-07-28T13:51:00Z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